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86" w:rsidRPr="002F6949" w:rsidRDefault="00F04F86" w:rsidP="005438EE">
      <w:pPr>
        <w:adjustRightInd w:val="0"/>
        <w:spacing w:line="500" w:lineRule="exact"/>
        <w:ind w:rightChars="-395" w:right="-948"/>
        <w:jc w:val="both"/>
        <w:rPr>
          <w:rFonts w:ascii="Arial Unicode MS" w:eastAsia="Arial Unicode MS" w:hAnsi="Arial Unicode MS" w:cs="Arial Unicode MS"/>
          <w:b/>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bookmarkStart w:id="0" w:name="OLE_LINK2"/>
      <w:bookmarkStart w:id="1" w:name="OLE_LINK1"/>
      <w:bookmarkStart w:id="2" w:name="_GoBack"/>
      <w:bookmarkEnd w:id="2"/>
      <w:r w:rsidRPr="002F6949">
        <w:rPr>
          <w:rFonts w:ascii="Arial Unicode MS" w:eastAsia="Arial Unicode MS" w:hAnsi="Arial Unicode MS" w:cs="Arial Unicode MS"/>
          <w:b/>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IECQ授權</w:t>
      </w:r>
    </w:p>
    <w:p w:rsidR="00F04F86" w:rsidRPr="002F6949" w:rsidRDefault="00F04F86" w:rsidP="00F04F86">
      <w:pPr>
        <w:adjustRightInd w:val="0"/>
        <w:spacing w:line="500" w:lineRule="exact"/>
        <w:ind w:rightChars="-395" w:right="-948"/>
        <w:rPr>
          <w:rFonts w:ascii="Arial Unicode MS" w:eastAsia="Arial Unicode MS" w:hAnsi="Arial Unicode MS" w:cs="Arial Unicode MS"/>
          <w:b/>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F04F86">
        <w:rPr>
          <w:rFonts w:ascii="Arial Unicode MS" w:eastAsia="Arial Unicode MS" w:hAnsi="Arial Unicode MS" w:cs="Arial Unicode MS"/>
          <w:b/>
          <w:color w:val="000000" w:themeColor="text1"/>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bookmarkStart w:id="3" w:name="OLE_LINK7"/>
      <w:bookmarkStart w:id="4" w:name="OLE_LINK12"/>
      <w:r w:rsidRPr="002F6949">
        <w:rPr>
          <w:rFonts w:ascii="Arial Unicode MS" w:eastAsia="Arial Unicode MS" w:hAnsi="Arial Unicode MS" w:cs="Arial Unicode MS"/>
          <w:b/>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IECQ QC 080000:2017 Edition 4.0內部稽核員訓練課程</w:t>
      </w:r>
      <w:bookmarkEnd w:id="3"/>
      <w:bookmarkEnd w:id="4"/>
    </w:p>
    <w:p w:rsidR="0010012C" w:rsidRPr="00946DBF" w:rsidRDefault="0010012C" w:rsidP="00F04F86">
      <w:pPr>
        <w:adjustRightInd w:val="0"/>
        <w:spacing w:line="500" w:lineRule="exact"/>
        <w:ind w:rightChars="-395" w:right="-948"/>
        <w:rPr>
          <w:rFonts w:ascii="Arial Unicode MS" w:eastAsia="Arial Unicode MS" w:hAnsi="Arial Unicode MS" w:cs="Arial Unicode MS"/>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bookmarkStart w:id="5" w:name="OLE_LINK13"/>
      <w:r w:rsidRPr="00946DBF">
        <w:rPr>
          <w:rFonts w:ascii="Arial Unicode MS" w:eastAsia="Arial Unicode MS" w:hAnsi="Arial Unicode MS" w:cs="Arial Unicode MS" w:hint="eastAsia"/>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課程介紹：</w:t>
      </w:r>
    </w:p>
    <w:p w:rsidR="0010012C" w:rsidRPr="00946DBF" w:rsidRDefault="0010012C" w:rsidP="00327A8D">
      <w:pPr>
        <w:spacing w:line="400" w:lineRule="exact"/>
        <w:rPr>
          <w:rFonts w:ascii="Microsoft YaHei UI" w:eastAsia="Microsoft YaHei UI" w:hAnsi="Microsoft YaHei UI"/>
          <w:bCs/>
          <w:sz w:val="22"/>
        </w:rPr>
      </w:pPr>
      <w:r w:rsidRPr="00946DBF">
        <w:rPr>
          <w:rFonts w:ascii="Microsoft YaHei UI" w:eastAsia="Microsoft YaHei UI" w:hAnsi="Microsoft YaHei UI" w:hint="eastAsia"/>
          <w:bCs/>
          <w:sz w:val="22"/>
        </w:rPr>
        <w:t>國際</w:t>
      </w:r>
      <w:r w:rsidR="00A543A2" w:rsidRPr="00946DBF">
        <w:rPr>
          <w:rFonts w:ascii="Microsoft YaHei UI" w:eastAsia="Microsoft YaHei UI" w:hAnsi="Microsoft YaHei UI" w:hint="eastAsia"/>
          <w:bCs/>
          <w:sz w:val="22"/>
        </w:rPr>
        <w:t>電工委員會</w:t>
      </w:r>
      <w:r w:rsidRPr="00946DBF">
        <w:rPr>
          <w:rFonts w:ascii="Microsoft YaHei UI" w:eastAsia="Microsoft YaHei UI" w:hAnsi="Microsoft YaHei UI" w:hint="eastAsia"/>
          <w:bCs/>
          <w:sz w:val="22"/>
        </w:rPr>
        <w:t>電子零件</w:t>
      </w:r>
      <w:r w:rsidR="00056E02" w:rsidRPr="00946DBF">
        <w:rPr>
          <w:rFonts w:ascii="Microsoft YaHei UI" w:eastAsia="Microsoft YaHei UI" w:hAnsi="Microsoft YaHei UI" w:hint="eastAsia"/>
          <w:bCs/>
          <w:sz w:val="22"/>
        </w:rPr>
        <w:t>品質</w:t>
      </w:r>
      <w:r w:rsidR="005438EE" w:rsidRPr="005438EE">
        <w:rPr>
          <w:rFonts w:asciiTheme="minorEastAsia" w:hAnsiTheme="minorEastAsia" w:hint="eastAsia"/>
          <w:b/>
          <w:bCs/>
          <w:sz w:val="22"/>
        </w:rPr>
        <w:t>評估</w:t>
      </w:r>
      <w:r w:rsidRPr="00946DBF">
        <w:rPr>
          <w:rFonts w:ascii="Microsoft YaHei UI" w:eastAsia="Microsoft YaHei UI" w:hAnsi="Microsoft YaHei UI" w:hint="eastAsia"/>
          <w:bCs/>
          <w:sz w:val="22"/>
        </w:rPr>
        <w:t>制度</w:t>
      </w:r>
      <w:r w:rsidR="00C861D8" w:rsidRPr="00946DBF">
        <w:rPr>
          <w:rFonts w:ascii="Microsoft YaHei UI" w:eastAsia="Microsoft YaHei UI" w:hAnsi="Microsoft YaHei UI" w:hint="eastAsia"/>
          <w:bCs/>
          <w:sz w:val="22"/>
        </w:rPr>
        <w:t>組織</w:t>
      </w:r>
      <w:r w:rsidRPr="00946DBF">
        <w:rPr>
          <w:rFonts w:ascii="Microsoft YaHei UI" w:eastAsia="Microsoft YaHei UI" w:hAnsi="Microsoft YaHei UI" w:hint="eastAsia"/>
          <w:bCs/>
          <w:sz w:val="22"/>
        </w:rPr>
        <w:t>(IECQ)於2017年5月公告</w:t>
      </w:r>
      <w:r w:rsidRPr="00946DBF">
        <w:rPr>
          <w:rFonts w:ascii="Microsoft YaHei UI" w:eastAsia="Microsoft YaHei UI" w:hAnsi="Microsoft YaHei UI" w:hint="eastAsia"/>
          <w:bCs/>
          <w:spacing w:val="-12"/>
          <w:sz w:val="22"/>
        </w:rPr>
        <w:t>IECQ QC</w:t>
      </w:r>
      <w:r w:rsidR="00FC34E7" w:rsidRPr="00946DBF">
        <w:rPr>
          <w:rFonts w:ascii="Microsoft YaHei UI" w:eastAsia="Microsoft YaHei UI" w:hAnsi="Microsoft YaHei UI" w:hint="eastAsia"/>
          <w:bCs/>
          <w:spacing w:val="-12"/>
          <w:sz w:val="22"/>
        </w:rPr>
        <w:t xml:space="preserve"> </w:t>
      </w:r>
      <w:r w:rsidRPr="00946DBF">
        <w:rPr>
          <w:rFonts w:ascii="Microsoft YaHei UI" w:eastAsia="Microsoft YaHei UI" w:hAnsi="Microsoft YaHei UI" w:hint="eastAsia"/>
          <w:bCs/>
          <w:spacing w:val="-12"/>
          <w:sz w:val="22"/>
        </w:rPr>
        <w:t>080000:2017</w:t>
      </w:r>
      <w:r w:rsidRPr="00946DBF">
        <w:rPr>
          <w:rFonts w:ascii="Microsoft YaHei UI" w:eastAsia="Microsoft YaHei UI" w:hAnsi="Microsoft YaHei UI" w:hint="eastAsia"/>
          <w:bCs/>
          <w:sz w:val="22"/>
        </w:rPr>
        <w:t xml:space="preserve"> (有害物質過程管理系統要求)，是產業建立及實施關鍵作業過程，以管理產品與過程中的有害物質，符合歐盟與各國法律要求及顧客要求的最佳管理工具。</w:t>
      </w:r>
    </w:p>
    <w:p w:rsidR="00327A8D" w:rsidRPr="00946DBF" w:rsidRDefault="00327A8D" w:rsidP="00327A8D">
      <w:pPr>
        <w:spacing w:line="400" w:lineRule="exact"/>
        <w:rPr>
          <w:rFonts w:ascii="Microsoft YaHei UI" w:hAnsi="Microsoft YaHei UI"/>
          <w:bCs/>
          <w:color w:val="0070C0"/>
          <w:sz w:val="22"/>
        </w:rPr>
      </w:pPr>
    </w:p>
    <w:p w:rsidR="00226A13" w:rsidRPr="00946DBF" w:rsidRDefault="0010012C" w:rsidP="00327A8D">
      <w:pPr>
        <w:spacing w:line="400" w:lineRule="exact"/>
        <w:rPr>
          <w:rFonts w:ascii="Microsoft YaHei UI" w:eastAsia="Microsoft YaHei UI" w:hAnsi="Microsoft YaHei UI"/>
          <w:bCs/>
          <w:sz w:val="22"/>
        </w:rPr>
      </w:pPr>
      <w:r w:rsidRPr="00946DBF">
        <w:rPr>
          <w:rFonts w:ascii="Microsoft YaHei UI" w:eastAsia="Microsoft YaHei UI" w:hAnsi="Microsoft YaHei UI" w:hint="eastAsia"/>
          <w:bCs/>
          <w:sz w:val="22"/>
        </w:rPr>
        <w:t>本課程</w:t>
      </w:r>
      <w:r w:rsidR="00B41B6C" w:rsidRPr="00946DBF">
        <w:rPr>
          <w:rFonts w:ascii="Microsoft YaHei UI" w:eastAsia="Microsoft YaHei UI" w:hAnsi="Microsoft YaHei UI" w:hint="eastAsia"/>
          <w:bCs/>
          <w:sz w:val="22"/>
        </w:rPr>
        <w:t>獲得IECQ授權開班，採用IECQ制訂之教材</w:t>
      </w:r>
      <w:r w:rsidR="007A67B4" w:rsidRPr="00946DBF">
        <w:rPr>
          <w:rFonts w:ascii="Microsoft YaHei UI" w:eastAsia="Microsoft YaHei UI" w:hAnsi="Microsoft YaHei UI" w:hint="eastAsia"/>
          <w:bCs/>
          <w:sz w:val="22"/>
        </w:rPr>
        <w:t>；學員在完成連續二日的課程並</w:t>
      </w:r>
      <w:r w:rsidR="009E7FE4" w:rsidRPr="00946DBF">
        <w:rPr>
          <w:rFonts w:ascii="Microsoft YaHei UI" w:eastAsia="Microsoft YaHei UI" w:hAnsi="Microsoft YaHei UI" w:hint="eastAsia"/>
          <w:bCs/>
          <w:sz w:val="22"/>
        </w:rPr>
        <w:t>成功</w:t>
      </w:r>
      <w:r w:rsidR="007A67B4" w:rsidRPr="00946DBF">
        <w:rPr>
          <w:rFonts w:ascii="Microsoft YaHei UI" w:eastAsia="Microsoft YaHei UI" w:hAnsi="Microsoft YaHei UI" w:hint="eastAsia"/>
          <w:bCs/>
          <w:sz w:val="22"/>
        </w:rPr>
        <w:t>通過測驗後，</w:t>
      </w:r>
      <w:r w:rsidR="007E15E1" w:rsidRPr="00946DBF">
        <w:rPr>
          <w:rFonts w:ascii="Microsoft YaHei UI" w:eastAsia="Microsoft YaHei UI" w:hAnsi="Microsoft YaHei UI" w:hint="eastAsia"/>
          <w:bCs/>
          <w:sz w:val="22"/>
        </w:rPr>
        <w:t>可以獲得IECQ頒發的IECQ HSPM內部稽核員證書</w:t>
      </w:r>
      <w:bookmarkStart w:id="6" w:name="OLE_LINK10"/>
      <w:bookmarkStart w:id="7" w:name="OLE_LINK11"/>
      <w:r w:rsidR="00D9265D" w:rsidRPr="00946DBF">
        <w:rPr>
          <w:rFonts w:ascii="Microsoft YaHei UI" w:eastAsia="Microsoft YaHei UI" w:hAnsi="Microsoft YaHei UI" w:hint="eastAsia"/>
          <w:bCs/>
          <w:sz w:val="22"/>
        </w:rPr>
        <w:t>並登錄於IECQ網站</w:t>
      </w:r>
      <w:r w:rsidR="007E15E1" w:rsidRPr="00946DBF">
        <w:rPr>
          <w:rFonts w:ascii="Microsoft YaHei UI" w:eastAsia="Microsoft YaHei UI" w:hAnsi="Microsoft YaHei UI" w:hint="eastAsia"/>
          <w:bCs/>
          <w:sz w:val="22"/>
        </w:rPr>
        <w:t>(學員必須在報名時提交I</w:t>
      </w:r>
      <w:r w:rsidR="007E15E1" w:rsidRPr="00946DBF">
        <w:rPr>
          <w:rFonts w:ascii="Microsoft YaHei UI" w:eastAsia="Microsoft YaHei UI" w:hAnsi="Microsoft YaHei UI"/>
          <w:bCs/>
          <w:sz w:val="22"/>
        </w:rPr>
        <w:t>SO 9001</w:t>
      </w:r>
      <w:r w:rsidR="00687E62" w:rsidRPr="00946DBF">
        <w:rPr>
          <w:rFonts w:ascii="Microsoft YaHei UI" w:eastAsia="Microsoft YaHei UI" w:hAnsi="Microsoft YaHei UI"/>
          <w:bCs/>
          <w:sz w:val="22"/>
        </w:rPr>
        <w:t>:2015</w:t>
      </w:r>
      <w:r w:rsidR="007E15E1" w:rsidRPr="00946DBF">
        <w:rPr>
          <w:rFonts w:ascii="Microsoft YaHei UI" w:eastAsia="Microsoft YaHei UI" w:hAnsi="Microsoft YaHei UI" w:hint="eastAsia"/>
          <w:bCs/>
          <w:sz w:val="22"/>
        </w:rPr>
        <w:t>內部稽核員訓練證書</w:t>
      </w:r>
      <w:r w:rsidR="00687E62" w:rsidRPr="00946DBF">
        <w:rPr>
          <w:rFonts w:ascii="Microsoft YaHei UI" w:eastAsia="Microsoft YaHei UI" w:hAnsi="Microsoft YaHei UI" w:hint="eastAsia"/>
          <w:bCs/>
          <w:sz w:val="22"/>
        </w:rPr>
        <w:t>影本</w:t>
      </w:r>
      <w:r w:rsidR="007E15E1" w:rsidRPr="00946DBF">
        <w:rPr>
          <w:rFonts w:ascii="Microsoft YaHei UI" w:eastAsia="Microsoft YaHei UI" w:hAnsi="Microsoft YaHei UI" w:hint="eastAsia"/>
          <w:bCs/>
          <w:sz w:val="22"/>
        </w:rPr>
        <w:t>)，或IECQ HSPM實施人員證書</w:t>
      </w:r>
      <w:r w:rsidR="009E7FE4" w:rsidRPr="00946DBF">
        <w:rPr>
          <w:rFonts w:ascii="Microsoft YaHei UI" w:eastAsia="Microsoft YaHei UI" w:hAnsi="Microsoft YaHei UI" w:hint="eastAsia"/>
          <w:bCs/>
          <w:sz w:val="22"/>
        </w:rPr>
        <w:t>，作為瞭解IECQ</w:t>
      </w:r>
      <w:r w:rsidR="009E7FE4" w:rsidRPr="00946DBF">
        <w:rPr>
          <w:rFonts w:ascii="Microsoft YaHei UI" w:eastAsia="Microsoft YaHei UI" w:hAnsi="Microsoft YaHei UI"/>
          <w:bCs/>
          <w:sz w:val="22"/>
        </w:rPr>
        <w:t xml:space="preserve"> QC 080000:2017</w:t>
      </w:r>
      <w:r w:rsidR="009E7FE4" w:rsidRPr="00946DBF">
        <w:rPr>
          <w:rFonts w:ascii="Microsoft YaHei UI" w:eastAsia="Microsoft YaHei UI" w:hAnsi="Microsoft YaHei UI" w:hint="eastAsia"/>
          <w:bCs/>
          <w:sz w:val="22"/>
        </w:rPr>
        <w:t>技術規範精髓，具備推動實施能力的佐證</w:t>
      </w:r>
      <w:bookmarkEnd w:id="6"/>
      <w:bookmarkEnd w:id="7"/>
      <w:r w:rsidR="009E7FE4" w:rsidRPr="00946DBF">
        <w:rPr>
          <w:rFonts w:ascii="Microsoft YaHei UI" w:eastAsia="Microsoft YaHei UI" w:hAnsi="Microsoft YaHei UI" w:hint="eastAsia"/>
          <w:bCs/>
          <w:sz w:val="22"/>
        </w:rPr>
        <w:t>。</w:t>
      </w:r>
      <w:r w:rsidR="00A4571E" w:rsidRPr="00946DBF">
        <w:rPr>
          <w:rFonts w:ascii="Microsoft YaHei UI" w:eastAsia="Microsoft YaHei UI" w:hAnsi="Microsoft YaHei UI" w:hint="eastAsia"/>
          <w:bCs/>
          <w:sz w:val="22"/>
        </w:rPr>
        <w:t>藉以</w:t>
      </w:r>
      <w:r w:rsidR="00226A13" w:rsidRPr="00946DBF">
        <w:rPr>
          <w:rFonts w:ascii="Microsoft YaHei UI" w:eastAsia="Microsoft YaHei UI" w:hAnsi="Microsoft YaHei UI" w:hint="eastAsia"/>
          <w:bCs/>
          <w:sz w:val="22"/>
        </w:rPr>
        <w:t>協助產業在既有的品質管理系統(QMS)或HSPM系統架構下順利鏈接，完成系統建置、轉版或內部訓練。</w:t>
      </w:r>
    </w:p>
    <w:p w:rsidR="006A27E9" w:rsidRPr="00946DBF" w:rsidRDefault="006A27E9" w:rsidP="00327A8D">
      <w:pPr>
        <w:spacing w:line="400" w:lineRule="exact"/>
        <w:rPr>
          <w:rFonts w:ascii="Microsoft YaHei UI" w:eastAsia="Microsoft YaHei UI" w:hAnsi="Microsoft YaHei UI"/>
          <w:bCs/>
          <w:sz w:val="22"/>
        </w:rPr>
      </w:pPr>
    </w:p>
    <w:p w:rsidR="0010012C" w:rsidRPr="00946DBF" w:rsidRDefault="0010012C" w:rsidP="00327A8D">
      <w:pPr>
        <w:adjustRightInd w:val="0"/>
        <w:spacing w:line="500" w:lineRule="exact"/>
        <w:ind w:rightChars="-395" w:right="-948"/>
        <w:rPr>
          <w:rFonts w:ascii="Arial Unicode MS" w:eastAsia="Arial Unicode MS" w:hAnsi="Arial Unicode MS" w:cs="Arial Unicode MS"/>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bookmarkStart w:id="8" w:name="_Hlk1674263"/>
      <w:r w:rsidRPr="00946DBF">
        <w:rPr>
          <w:rFonts w:ascii="Arial Unicode MS" w:eastAsia="Arial Unicode MS" w:hAnsi="Arial Unicode MS" w:cs="Arial Unicode MS" w:hint="eastAsia"/>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課程特色： </w:t>
      </w:r>
    </w:p>
    <w:p w:rsidR="00226A13" w:rsidRPr="00946DBF" w:rsidRDefault="006A27E9" w:rsidP="00327A8D">
      <w:pPr>
        <w:numPr>
          <w:ilvl w:val="0"/>
          <w:numId w:val="1"/>
        </w:numPr>
        <w:spacing w:line="400" w:lineRule="exact"/>
        <w:rPr>
          <w:rFonts w:ascii="Microsoft YaHei UI" w:eastAsia="Microsoft YaHei UI" w:hAnsi="Microsoft YaHei UI"/>
          <w:bCs/>
          <w:color w:val="0070C0"/>
          <w:sz w:val="22"/>
        </w:rPr>
      </w:pPr>
      <w:r w:rsidRPr="00946DBF">
        <w:rPr>
          <w:rFonts w:ascii="Microsoft YaHei UI" w:eastAsia="Microsoft YaHei UI" w:hAnsi="Microsoft YaHei UI" w:hint="eastAsia"/>
          <w:bCs/>
          <w:color w:val="0070C0"/>
          <w:sz w:val="22"/>
        </w:rPr>
        <w:t>本課程主要說明IECQ HSPM對產業管理有害物質(HS)的功效</w:t>
      </w:r>
      <w:r w:rsidR="00BE5C8E" w:rsidRPr="00946DBF">
        <w:rPr>
          <w:rFonts w:ascii="Microsoft YaHei UI" w:hAnsi="Microsoft YaHei UI" w:hint="eastAsia"/>
          <w:bCs/>
          <w:color w:val="7030A0"/>
          <w:sz w:val="22"/>
        </w:rPr>
        <w:t>、</w:t>
      </w:r>
      <w:r w:rsidRPr="00946DBF">
        <w:rPr>
          <w:rFonts w:ascii="Microsoft YaHei UI" w:eastAsia="Microsoft YaHei UI" w:hAnsi="Microsoft YaHei UI" w:hint="eastAsia"/>
          <w:bCs/>
          <w:color w:val="0070C0"/>
          <w:sz w:val="22"/>
        </w:rPr>
        <w:t>最新</w:t>
      </w:r>
      <w:r w:rsidR="00BE5C8E" w:rsidRPr="00946DBF">
        <w:rPr>
          <w:rFonts w:ascii="Microsoft YaHei UI" w:eastAsia="Microsoft YaHei UI" w:hAnsi="Microsoft YaHei UI" w:hint="eastAsia"/>
          <w:bCs/>
          <w:color w:val="0070C0"/>
          <w:sz w:val="22"/>
        </w:rPr>
        <w:t>全球</w:t>
      </w:r>
      <w:r w:rsidRPr="00946DBF">
        <w:rPr>
          <w:rFonts w:ascii="Microsoft YaHei UI" w:eastAsia="Microsoft YaHei UI" w:hAnsi="Microsoft YaHei UI" w:hint="eastAsia"/>
          <w:bCs/>
          <w:color w:val="0070C0"/>
          <w:sz w:val="22"/>
        </w:rPr>
        <w:t>相關</w:t>
      </w:r>
      <w:r w:rsidR="00BE5C8E" w:rsidRPr="00946DBF">
        <w:rPr>
          <w:rFonts w:ascii="Microsoft YaHei UI" w:eastAsia="Microsoft YaHei UI" w:hAnsi="Microsoft YaHei UI" w:hint="eastAsia"/>
          <w:bCs/>
          <w:color w:val="0070C0"/>
          <w:sz w:val="22"/>
        </w:rPr>
        <w:t>有害物質</w:t>
      </w:r>
      <w:r w:rsidRPr="00946DBF">
        <w:rPr>
          <w:rFonts w:ascii="Microsoft YaHei UI" w:eastAsia="Microsoft YaHei UI" w:hAnsi="Microsoft YaHei UI" w:hint="eastAsia"/>
          <w:bCs/>
          <w:color w:val="0070C0"/>
          <w:sz w:val="22"/>
        </w:rPr>
        <w:t>法規及新版標準的</w:t>
      </w:r>
      <w:r w:rsidR="00BE5C8E" w:rsidRPr="00946DBF">
        <w:rPr>
          <w:rFonts w:ascii="Microsoft YaHei UI" w:eastAsia="Microsoft YaHei UI" w:hAnsi="Microsoft YaHei UI" w:hint="eastAsia"/>
          <w:bCs/>
          <w:color w:val="0070C0"/>
          <w:sz w:val="22"/>
        </w:rPr>
        <w:t>重</w:t>
      </w:r>
      <w:r w:rsidRPr="00946DBF">
        <w:rPr>
          <w:rFonts w:ascii="Microsoft YaHei UI" w:eastAsia="Microsoft YaHei UI" w:hAnsi="Microsoft YaHei UI" w:hint="eastAsia"/>
          <w:bCs/>
          <w:color w:val="0070C0"/>
          <w:sz w:val="22"/>
        </w:rPr>
        <w:t>點；</w:t>
      </w:r>
    </w:p>
    <w:p w:rsidR="0010012C" w:rsidRPr="00946DBF" w:rsidRDefault="0010012C" w:rsidP="00327A8D">
      <w:pPr>
        <w:numPr>
          <w:ilvl w:val="0"/>
          <w:numId w:val="1"/>
        </w:numPr>
        <w:spacing w:line="400" w:lineRule="exact"/>
        <w:rPr>
          <w:rFonts w:ascii="Microsoft YaHei UI" w:eastAsia="Microsoft YaHei UI" w:hAnsi="Microsoft YaHei UI"/>
          <w:bCs/>
          <w:color w:val="0070C0"/>
          <w:sz w:val="22"/>
        </w:rPr>
      </w:pPr>
      <w:r w:rsidRPr="00946DBF">
        <w:rPr>
          <w:rFonts w:ascii="Microsoft YaHei UI" w:eastAsia="Microsoft YaHei UI" w:hAnsi="Microsoft YaHei UI" w:hint="eastAsia"/>
          <w:bCs/>
          <w:color w:val="0070C0"/>
          <w:sz w:val="22"/>
        </w:rPr>
        <w:t>說明QC 080000系統建構的要旨與預期效能</w:t>
      </w:r>
      <w:r w:rsidR="00226A13" w:rsidRPr="00946DBF">
        <w:rPr>
          <w:rFonts w:ascii="Microsoft YaHei UI" w:eastAsia="Microsoft YaHei UI" w:hAnsi="Microsoft YaHei UI" w:hint="eastAsia"/>
          <w:bCs/>
          <w:color w:val="0070C0"/>
          <w:sz w:val="22"/>
        </w:rPr>
        <w:t>；</w:t>
      </w:r>
    </w:p>
    <w:p w:rsidR="006A27E9" w:rsidRPr="00946DBF" w:rsidRDefault="00226A13" w:rsidP="00327A8D">
      <w:pPr>
        <w:numPr>
          <w:ilvl w:val="0"/>
          <w:numId w:val="1"/>
        </w:numPr>
        <w:spacing w:line="400" w:lineRule="exact"/>
        <w:rPr>
          <w:rFonts w:ascii="Microsoft YaHei UI" w:eastAsia="Microsoft YaHei UI" w:hAnsi="Microsoft YaHei UI"/>
          <w:bCs/>
          <w:color w:val="0070C0"/>
          <w:sz w:val="22"/>
        </w:rPr>
      </w:pPr>
      <w:r w:rsidRPr="00946DBF">
        <w:rPr>
          <w:rFonts w:ascii="Microsoft YaHei UI" w:eastAsia="Microsoft YaHei UI" w:hAnsi="Microsoft YaHei UI" w:hint="eastAsia"/>
          <w:bCs/>
          <w:color w:val="0070C0"/>
          <w:sz w:val="22"/>
        </w:rPr>
        <w:t>藉案例練習熟悉條文要求，增進學員實施標準新增要求的能力；</w:t>
      </w:r>
    </w:p>
    <w:p w:rsidR="00226A13" w:rsidRPr="00946DBF" w:rsidRDefault="00741353" w:rsidP="00327A8D">
      <w:pPr>
        <w:numPr>
          <w:ilvl w:val="0"/>
          <w:numId w:val="1"/>
        </w:numPr>
        <w:spacing w:line="400" w:lineRule="exact"/>
        <w:rPr>
          <w:rFonts w:ascii="Microsoft YaHei UI" w:eastAsia="Microsoft YaHei UI" w:hAnsi="Microsoft YaHei UI"/>
          <w:bCs/>
          <w:color w:val="0070C0"/>
          <w:sz w:val="22"/>
        </w:rPr>
      </w:pPr>
      <w:r w:rsidRPr="00946DBF">
        <w:rPr>
          <w:rFonts w:ascii="Microsoft YaHei UI" w:eastAsia="Microsoft YaHei UI" w:hAnsi="Microsoft YaHei UI" w:hint="eastAsia"/>
          <w:bCs/>
          <w:color w:val="0070C0"/>
          <w:sz w:val="22"/>
        </w:rPr>
        <w:t>全方位的測驗命題，確認學習成果。</w:t>
      </w:r>
    </w:p>
    <w:bookmarkEnd w:id="0"/>
    <w:bookmarkEnd w:id="1"/>
    <w:bookmarkEnd w:id="8"/>
    <w:p w:rsidR="0010012C" w:rsidRPr="00946DBF" w:rsidRDefault="0010012C" w:rsidP="00327A8D">
      <w:pPr>
        <w:spacing w:line="400" w:lineRule="exact"/>
        <w:rPr>
          <w:rFonts w:ascii="Microsoft YaHei UI" w:eastAsia="Microsoft YaHei UI" w:hAnsi="Microsoft YaHei UI"/>
          <w:bCs/>
          <w:sz w:val="22"/>
        </w:rPr>
      </w:pPr>
    </w:p>
    <w:p w:rsidR="004148B1" w:rsidRPr="00946DBF" w:rsidRDefault="00FC34E7" w:rsidP="00327A8D">
      <w:pPr>
        <w:spacing w:line="400" w:lineRule="exact"/>
        <w:rPr>
          <w:rFonts w:ascii="Microsoft YaHei UI" w:eastAsia="Microsoft YaHei UI" w:hAnsi="Microsoft YaHei UI"/>
          <w:sz w:val="22"/>
          <w:u w:val="single"/>
        </w:rPr>
      </w:pPr>
      <w:r w:rsidRPr="00946DBF">
        <w:rPr>
          <w:rFonts w:ascii="Microsoft YaHei UI" w:eastAsia="Microsoft YaHei UI" w:hAnsi="Microsoft YaHei UI" w:hint="eastAsia"/>
          <w:sz w:val="22"/>
          <w:u w:val="single"/>
        </w:rPr>
        <w:t>C</w:t>
      </w:r>
      <w:r w:rsidRPr="00946DBF">
        <w:rPr>
          <w:rFonts w:ascii="Microsoft YaHei UI" w:eastAsia="Microsoft YaHei UI" w:hAnsi="Microsoft YaHei UI"/>
          <w:sz w:val="22"/>
          <w:u w:val="single"/>
        </w:rPr>
        <w:t>ourse introduction</w:t>
      </w:r>
    </w:p>
    <w:p w:rsidR="00D2111B" w:rsidRPr="00946DBF" w:rsidRDefault="00FC34E7" w:rsidP="00327A8D">
      <w:pPr>
        <w:spacing w:line="400" w:lineRule="exact"/>
        <w:rPr>
          <w:rFonts w:ascii="Microsoft YaHei UI" w:eastAsia="Microsoft YaHei UI" w:hAnsi="Microsoft YaHei UI"/>
          <w:sz w:val="22"/>
        </w:rPr>
      </w:pPr>
      <w:r w:rsidRPr="00946DBF">
        <w:rPr>
          <w:rFonts w:ascii="Microsoft YaHei UI" w:eastAsia="Microsoft YaHei UI" w:hAnsi="Microsoft YaHei UI" w:hint="eastAsia"/>
          <w:sz w:val="22"/>
        </w:rPr>
        <w:t>I</w:t>
      </w:r>
      <w:r w:rsidRPr="00946DBF">
        <w:rPr>
          <w:rFonts w:ascii="Microsoft YaHei UI" w:eastAsia="Microsoft YaHei UI" w:hAnsi="Microsoft YaHei UI"/>
          <w:sz w:val="22"/>
        </w:rPr>
        <w:t xml:space="preserve">ECQ QC 080000:2017 (Hazardous Substance Process Management (HSPM) System Requirements) was published by IEC Quality </w:t>
      </w:r>
      <w:r w:rsidR="00A4571E" w:rsidRPr="00946DBF">
        <w:rPr>
          <w:rFonts w:ascii="Microsoft YaHei UI" w:eastAsia="Microsoft YaHei UI" w:hAnsi="Microsoft YaHei UI"/>
          <w:sz w:val="22"/>
        </w:rPr>
        <w:t xml:space="preserve">Assessment </w:t>
      </w:r>
      <w:r w:rsidRPr="00946DBF">
        <w:rPr>
          <w:rFonts w:ascii="Microsoft YaHei UI" w:eastAsia="Microsoft YaHei UI" w:hAnsi="Microsoft YaHei UI"/>
          <w:sz w:val="22"/>
        </w:rPr>
        <w:t>System for Electronic Components (IECQ System)</w:t>
      </w:r>
      <w:r w:rsidR="00D2111B" w:rsidRPr="00946DBF">
        <w:rPr>
          <w:rFonts w:ascii="Microsoft YaHei UI" w:eastAsia="Microsoft YaHei UI" w:hAnsi="Microsoft YaHei UI"/>
          <w:sz w:val="22"/>
        </w:rPr>
        <w:t xml:space="preserve"> in May 2017 as the optimal management tool for establishing and implementing the key processes for industries to manage the hazardous substances in the products and operation processes in order to fulfill requirements of relevant EU and global legislations and customer requirements as well.</w:t>
      </w:r>
    </w:p>
    <w:p w:rsidR="00C50287" w:rsidRPr="00946DBF" w:rsidRDefault="00C50287" w:rsidP="00327A8D">
      <w:pPr>
        <w:spacing w:line="400" w:lineRule="exact"/>
        <w:rPr>
          <w:rFonts w:ascii="Microsoft YaHei UI" w:eastAsia="Microsoft YaHei UI" w:hAnsi="Microsoft YaHei UI"/>
          <w:sz w:val="22"/>
        </w:rPr>
      </w:pPr>
    </w:p>
    <w:p w:rsidR="00FC34E7" w:rsidRPr="00946DBF" w:rsidRDefault="00D2111B" w:rsidP="00327A8D">
      <w:pPr>
        <w:spacing w:line="400" w:lineRule="exact"/>
        <w:rPr>
          <w:rFonts w:ascii="Microsoft YaHei UI" w:eastAsia="Microsoft YaHei UI" w:hAnsi="Microsoft YaHei UI"/>
          <w:sz w:val="22"/>
        </w:rPr>
      </w:pPr>
      <w:r w:rsidRPr="00946DBF">
        <w:rPr>
          <w:rFonts w:ascii="Microsoft YaHei UI" w:eastAsia="Microsoft YaHei UI" w:hAnsi="Microsoft YaHei UI"/>
          <w:sz w:val="22"/>
        </w:rPr>
        <w:t>This course is organized by T</w:t>
      </w:r>
      <w:r w:rsidR="00B17DCF" w:rsidRPr="00946DBF">
        <w:rPr>
          <w:rFonts w:ascii="Microsoft YaHei UI" w:eastAsia="Microsoft YaHei UI" w:hAnsi="Microsoft YaHei UI" w:cstheme="minorHAnsi"/>
          <w:sz w:val="22"/>
        </w:rPr>
        <w:t>Ü</w:t>
      </w:r>
      <w:r w:rsidRPr="00946DBF">
        <w:rPr>
          <w:rFonts w:ascii="Microsoft YaHei UI" w:eastAsia="Microsoft YaHei UI" w:hAnsi="Microsoft YaHei UI"/>
          <w:sz w:val="22"/>
        </w:rPr>
        <w:t xml:space="preserve">V-NORD with the authorization </w:t>
      </w:r>
      <w:r w:rsidR="00D61261" w:rsidRPr="00946DBF">
        <w:rPr>
          <w:rFonts w:ascii="Microsoft YaHei UI" w:eastAsia="Microsoft YaHei UI" w:hAnsi="Microsoft YaHei UI"/>
          <w:sz w:val="22"/>
        </w:rPr>
        <w:t xml:space="preserve">of IECQ for adopting the IECQ endorsed training materials for implementer/internal auditor on IECQ HSPM system. Those attendants, having attended the two </w:t>
      </w:r>
      <w:r w:rsidR="00C50287" w:rsidRPr="00946DBF">
        <w:rPr>
          <w:rFonts w:ascii="Microsoft YaHei UI" w:eastAsia="Microsoft YaHei UI" w:hAnsi="Microsoft YaHei UI"/>
          <w:sz w:val="22"/>
        </w:rPr>
        <w:t xml:space="preserve">consecutive days courses and successfully passed the final examination, will be awarded the IECQ HSPM Internal Auditor Certificate (against the copy of a recognized ISO 9001:2015 </w:t>
      </w:r>
      <w:r w:rsidR="00A4571E" w:rsidRPr="00946DBF">
        <w:rPr>
          <w:rFonts w:ascii="Microsoft YaHei UI" w:eastAsia="Microsoft YaHei UI" w:hAnsi="Microsoft YaHei UI"/>
          <w:sz w:val="22"/>
        </w:rPr>
        <w:t xml:space="preserve">internal auditor </w:t>
      </w:r>
      <w:r w:rsidR="00C50287" w:rsidRPr="00946DBF">
        <w:rPr>
          <w:rFonts w:ascii="Microsoft YaHei UI" w:eastAsia="Microsoft YaHei UI" w:hAnsi="Microsoft YaHei UI"/>
          <w:sz w:val="22"/>
        </w:rPr>
        <w:t xml:space="preserve">training certificate when </w:t>
      </w:r>
      <w:r w:rsidR="00B17DCF" w:rsidRPr="00946DBF">
        <w:rPr>
          <w:rFonts w:ascii="Microsoft YaHei UI" w:eastAsia="Microsoft YaHei UI" w:hAnsi="Microsoft YaHei UI"/>
          <w:sz w:val="22"/>
        </w:rPr>
        <w:t>presented upon</w:t>
      </w:r>
      <w:r w:rsidR="00C50287" w:rsidRPr="00946DBF">
        <w:rPr>
          <w:rFonts w:ascii="Microsoft YaHei UI" w:eastAsia="Microsoft YaHei UI" w:hAnsi="Microsoft YaHei UI"/>
          <w:sz w:val="22"/>
        </w:rPr>
        <w:t xml:space="preserve"> </w:t>
      </w:r>
      <w:r w:rsidR="00C50287" w:rsidRPr="00946DBF">
        <w:rPr>
          <w:rFonts w:ascii="Microsoft YaHei UI" w:eastAsia="Microsoft YaHei UI" w:hAnsi="Microsoft YaHei UI"/>
          <w:sz w:val="22"/>
        </w:rPr>
        <w:lastRenderedPageBreak/>
        <w:t>this course registration), or the IECQ</w:t>
      </w:r>
      <w:r w:rsidR="00FC34E7" w:rsidRPr="00946DBF">
        <w:rPr>
          <w:rFonts w:ascii="Microsoft YaHei UI" w:eastAsia="Microsoft YaHei UI" w:hAnsi="Microsoft YaHei UI"/>
          <w:sz w:val="22"/>
        </w:rPr>
        <w:t xml:space="preserve"> </w:t>
      </w:r>
      <w:r w:rsidR="00C50287" w:rsidRPr="00946DBF">
        <w:rPr>
          <w:rFonts w:ascii="Microsoft YaHei UI" w:eastAsia="Microsoft YaHei UI" w:hAnsi="Microsoft YaHei UI"/>
          <w:sz w:val="22"/>
        </w:rPr>
        <w:t>HSPM Implementer Certificate</w:t>
      </w:r>
      <w:r w:rsidR="00A4571E" w:rsidRPr="00946DBF">
        <w:rPr>
          <w:rFonts w:ascii="Microsoft YaHei UI" w:eastAsia="Microsoft YaHei UI" w:hAnsi="Microsoft YaHei UI"/>
          <w:sz w:val="22"/>
        </w:rPr>
        <w:t xml:space="preserve">, as the evidence of understanding the core significance of IECQ QC 080000:2017 and possessing the competence on introduction and implementation. </w:t>
      </w:r>
      <w:r w:rsidR="00842D10" w:rsidRPr="00946DBF">
        <w:rPr>
          <w:rFonts w:ascii="Microsoft YaHei UI" w:eastAsia="Microsoft YaHei UI" w:hAnsi="Microsoft YaHei UI"/>
          <w:sz w:val="22"/>
        </w:rPr>
        <w:t>By these well</w:t>
      </w:r>
      <w:r w:rsidR="00701258" w:rsidRPr="00946DBF">
        <w:rPr>
          <w:rFonts w:ascii="Microsoft YaHei UI" w:eastAsia="Microsoft YaHei UI" w:hAnsi="Microsoft YaHei UI"/>
          <w:sz w:val="22"/>
        </w:rPr>
        <w:t>-</w:t>
      </w:r>
      <w:r w:rsidR="00842D10" w:rsidRPr="00946DBF">
        <w:rPr>
          <w:rFonts w:ascii="Microsoft YaHei UI" w:eastAsia="Microsoft YaHei UI" w:hAnsi="Microsoft YaHei UI"/>
          <w:sz w:val="22"/>
        </w:rPr>
        <w:t>trained man power</w:t>
      </w:r>
      <w:r w:rsidR="00701258" w:rsidRPr="00946DBF">
        <w:rPr>
          <w:rFonts w:ascii="Microsoft YaHei UI" w:eastAsia="Microsoft YaHei UI" w:hAnsi="Microsoft YaHei UI"/>
          <w:sz w:val="22"/>
        </w:rPr>
        <w:t>s</w:t>
      </w:r>
      <w:r w:rsidR="00842D10" w:rsidRPr="00946DBF">
        <w:rPr>
          <w:rFonts w:ascii="Microsoft YaHei UI" w:eastAsia="Microsoft YaHei UI" w:hAnsi="Microsoft YaHei UI"/>
          <w:sz w:val="22"/>
        </w:rPr>
        <w:t xml:space="preserve">, the industry will </w:t>
      </w:r>
      <w:r w:rsidR="00383BEB" w:rsidRPr="00946DBF">
        <w:rPr>
          <w:rFonts w:ascii="Microsoft YaHei UI" w:eastAsia="Microsoft YaHei UI" w:hAnsi="Microsoft YaHei UI"/>
          <w:sz w:val="22"/>
        </w:rPr>
        <w:t>introduce</w:t>
      </w:r>
      <w:r w:rsidR="00701258" w:rsidRPr="00946DBF">
        <w:rPr>
          <w:rFonts w:ascii="Microsoft YaHei UI" w:eastAsia="Microsoft YaHei UI" w:hAnsi="Microsoft YaHei UI"/>
          <w:sz w:val="22"/>
        </w:rPr>
        <w:t xml:space="preserve"> or transit to the new version of IECQ QC 080000 on the currently existing QMS or HSPM system or complete the necessary internal training programme.</w:t>
      </w:r>
      <w:r w:rsidR="00842D10" w:rsidRPr="00946DBF">
        <w:rPr>
          <w:rFonts w:ascii="Microsoft YaHei UI" w:eastAsia="Microsoft YaHei UI" w:hAnsi="Microsoft YaHei UI"/>
          <w:sz w:val="22"/>
        </w:rPr>
        <w:t xml:space="preserve"> </w:t>
      </w:r>
    </w:p>
    <w:p w:rsidR="00701258" w:rsidRPr="00946DBF" w:rsidRDefault="00701258" w:rsidP="00327A8D">
      <w:pPr>
        <w:spacing w:line="400" w:lineRule="exact"/>
        <w:rPr>
          <w:rFonts w:ascii="Microsoft YaHei UI" w:eastAsia="Microsoft YaHei UI" w:hAnsi="Microsoft YaHei UI"/>
          <w:sz w:val="22"/>
        </w:rPr>
      </w:pPr>
    </w:p>
    <w:p w:rsidR="00701258" w:rsidRPr="00946DBF" w:rsidRDefault="00701258" w:rsidP="00327A8D">
      <w:pPr>
        <w:spacing w:line="400" w:lineRule="exact"/>
        <w:rPr>
          <w:rFonts w:ascii="Microsoft YaHei UI" w:eastAsia="Microsoft YaHei UI" w:hAnsi="Microsoft YaHei UI"/>
          <w:bCs/>
          <w:sz w:val="22"/>
          <w:u w:val="single"/>
        </w:rPr>
      </w:pPr>
      <w:r w:rsidRPr="00946DBF">
        <w:rPr>
          <w:rFonts w:ascii="Microsoft YaHei UI" w:eastAsia="Microsoft YaHei UI" w:hAnsi="Microsoft YaHei UI" w:hint="eastAsia"/>
          <w:bCs/>
          <w:sz w:val="22"/>
          <w:u w:val="single"/>
        </w:rPr>
        <w:t>S</w:t>
      </w:r>
      <w:r w:rsidRPr="00946DBF">
        <w:rPr>
          <w:rFonts w:ascii="Microsoft YaHei UI" w:eastAsia="Microsoft YaHei UI" w:hAnsi="Microsoft YaHei UI"/>
          <w:bCs/>
          <w:sz w:val="22"/>
          <w:u w:val="single"/>
        </w:rPr>
        <w:t>pecific features of the course</w:t>
      </w:r>
      <w:r w:rsidRPr="00946DBF">
        <w:rPr>
          <w:rFonts w:ascii="Microsoft YaHei UI" w:eastAsia="Microsoft YaHei UI" w:hAnsi="Microsoft YaHei UI" w:hint="eastAsia"/>
          <w:bCs/>
          <w:sz w:val="22"/>
          <w:u w:val="single"/>
        </w:rPr>
        <w:t xml:space="preserve">： </w:t>
      </w:r>
    </w:p>
    <w:p w:rsidR="00701258" w:rsidRPr="00946DBF" w:rsidRDefault="006A3738" w:rsidP="00327A8D">
      <w:pPr>
        <w:numPr>
          <w:ilvl w:val="0"/>
          <w:numId w:val="1"/>
        </w:numPr>
        <w:spacing w:line="400" w:lineRule="exact"/>
        <w:rPr>
          <w:rFonts w:ascii="Microsoft YaHei UI" w:eastAsia="Microsoft YaHei UI" w:hAnsi="Microsoft YaHei UI"/>
          <w:bCs/>
          <w:sz w:val="22"/>
        </w:rPr>
      </w:pPr>
      <w:r w:rsidRPr="00946DBF">
        <w:rPr>
          <w:rFonts w:ascii="Microsoft YaHei UI" w:eastAsia="Microsoft YaHei UI" w:hAnsi="Microsoft YaHei UI"/>
          <w:bCs/>
          <w:sz w:val="22"/>
        </w:rPr>
        <w:t>I</w:t>
      </w:r>
      <w:r w:rsidR="00887962" w:rsidRPr="00946DBF">
        <w:rPr>
          <w:rFonts w:ascii="Microsoft YaHei UI" w:eastAsia="Microsoft YaHei UI" w:hAnsi="Microsoft YaHei UI"/>
          <w:bCs/>
          <w:sz w:val="22"/>
        </w:rPr>
        <w:t xml:space="preserve">ntroducing </w:t>
      </w:r>
      <w:r w:rsidRPr="00946DBF">
        <w:rPr>
          <w:rFonts w:ascii="Microsoft YaHei UI" w:eastAsia="Microsoft YaHei UI" w:hAnsi="Microsoft YaHei UI"/>
          <w:bCs/>
          <w:sz w:val="22"/>
        </w:rPr>
        <w:t xml:space="preserve">mainly </w:t>
      </w:r>
      <w:r w:rsidR="00887962" w:rsidRPr="00946DBF">
        <w:rPr>
          <w:rFonts w:ascii="Microsoft YaHei UI" w:eastAsia="Microsoft YaHei UI" w:hAnsi="Microsoft YaHei UI"/>
          <w:bCs/>
          <w:sz w:val="22"/>
        </w:rPr>
        <w:t>the synerg</w:t>
      </w:r>
      <w:r w:rsidR="00CC617F" w:rsidRPr="00946DBF">
        <w:rPr>
          <w:rFonts w:ascii="Microsoft YaHei UI" w:eastAsia="Microsoft YaHei UI" w:hAnsi="Microsoft YaHei UI"/>
          <w:bCs/>
          <w:sz w:val="22"/>
        </w:rPr>
        <w:t>y</w:t>
      </w:r>
      <w:r w:rsidR="00887962" w:rsidRPr="00946DBF">
        <w:rPr>
          <w:rFonts w:ascii="Microsoft YaHei UI" w:eastAsia="Microsoft YaHei UI" w:hAnsi="Microsoft YaHei UI"/>
          <w:bCs/>
          <w:sz w:val="22"/>
        </w:rPr>
        <w:t xml:space="preserve"> effects of IECQ HSPM </w:t>
      </w:r>
      <w:r w:rsidR="00C00C29" w:rsidRPr="00946DBF">
        <w:rPr>
          <w:rFonts w:ascii="Microsoft YaHei UI" w:eastAsia="Microsoft YaHei UI" w:hAnsi="Microsoft YaHei UI"/>
          <w:bCs/>
          <w:sz w:val="22"/>
        </w:rPr>
        <w:t xml:space="preserve">system </w:t>
      </w:r>
      <w:r w:rsidR="00887962" w:rsidRPr="00946DBF">
        <w:rPr>
          <w:rFonts w:ascii="Microsoft YaHei UI" w:eastAsia="Microsoft YaHei UI" w:hAnsi="Microsoft YaHei UI"/>
          <w:bCs/>
          <w:sz w:val="22"/>
        </w:rPr>
        <w:t xml:space="preserve">on HS management for industries, the latest </w:t>
      </w:r>
      <w:r w:rsidR="00887962" w:rsidRPr="00946DBF">
        <w:rPr>
          <w:rFonts w:ascii="Microsoft YaHei UI" w:eastAsia="Microsoft YaHei UI" w:hAnsi="Microsoft YaHei UI" w:hint="eastAsia"/>
          <w:bCs/>
          <w:sz w:val="22"/>
        </w:rPr>
        <w:t>g</w:t>
      </w:r>
      <w:r w:rsidR="00887962" w:rsidRPr="00946DBF">
        <w:rPr>
          <w:rFonts w:ascii="Microsoft YaHei UI" w:eastAsia="Microsoft YaHei UI" w:hAnsi="Microsoft YaHei UI"/>
          <w:bCs/>
          <w:sz w:val="22"/>
        </w:rPr>
        <w:t>lobal legislations on HS and the key requirements of the new version;</w:t>
      </w:r>
    </w:p>
    <w:p w:rsidR="00701258" w:rsidRPr="00946DBF" w:rsidRDefault="006A3738" w:rsidP="00327A8D">
      <w:pPr>
        <w:numPr>
          <w:ilvl w:val="0"/>
          <w:numId w:val="1"/>
        </w:numPr>
        <w:spacing w:line="400" w:lineRule="exact"/>
        <w:rPr>
          <w:rFonts w:ascii="Microsoft YaHei UI" w:eastAsia="Microsoft YaHei UI" w:hAnsi="Microsoft YaHei UI"/>
          <w:bCs/>
          <w:sz w:val="22"/>
        </w:rPr>
      </w:pPr>
      <w:r w:rsidRPr="00946DBF">
        <w:rPr>
          <w:rFonts w:ascii="Microsoft YaHei UI" w:eastAsia="Microsoft YaHei UI" w:hAnsi="Microsoft YaHei UI" w:hint="eastAsia"/>
          <w:bCs/>
          <w:sz w:val="22"/>
        </w:rPr>
        <w:t>E</w:t>
      </w:r>
      <w:r w:rsidR="00C00C29" w:rsidRPr="00946DBF">
        <w:rPr>
          <w:rFonts w:ascii="Microsoft YaHei UI" w:eastAsia="Microsoft YaHei UI" w:hAnsi="Microsoft YaHei UI"/>
          <w:bCs/>
          <w:sz w:val="22"/>
        </w:rPr>
        <w:t>xplaining the aims and intended results of establishing the management system on IECQ QC 080000;</w:t>
      </w:r>
    </w:p>
    <w:p w:rsidR="00701258" w:rsidRPr="00946DBF" w:rsidRDefault="006A3738" w:rsidP="00327A8D">
      <w:pPr>
        <w:numPr>
          <w:ilvl w:val="0"/>
          <w:numId w:val="1"/>
        </w:numPr>
        <w:spacing w:line="400" w:lineRule="exact"/>
        <w:rPr>
          <w:rFonts w:ascii="Microsoft YaHei UI" w:eastAsia="Microsoft YaHei UI" w:hAnsi="Microsoft YaHei UI"/>
          <w:bCs/>
          <w:sz w:val="22"/>
        </w:rPr>
      </w:pPr>
      <w:r w:rsidRPr="00946DBF">
        <w:rPr>
          <w:rFonts w:ascii="Microsoft YaHei UI" w:eastAsia="Microsoft YaHei UI" w:hAnsi="Microsoft YaHei UI" w:hint="eastAsia"/>
          <w:bCs/>
          <w:sz w:val="22"/>
        </w:rPr>
        <w:t>E</w:t>
      </w:r>
      <w:r w:rsidRPr="00946DBF">
        <w:rPr>
          <w:rFonts w:ascii="Microsoft YaHei UI" w:eastAsia="Microsoft YaHei UI" w:hAnsi="Microsoft YaHei UI"/>
          <w:bCs/>
          <w:sz w:val="22"/>
        </w:rPr>
        <w:t xml:space="preserve">nhancing </w:t>
      </w:r>
      <w:r w:rsidR="00C00C29" w:rsidRPr="00946DBF">
        <w:rPr>
          <w:rFonts w:ascii="Microsoft YaHei UI" w:eastAsia="Microsoft YaHei UI" w:hAnsi="Microsoft YaHei UI"/>
          <w:bCs/>
          <w:sz w:val="22"/>
        </w:rPr>
        <w:t xml:space="preserve">the competence of attendants on implementing the </w:t>
      </w:r>
      <w:r w:rsidRPr="00946DBF">
        <w:rPr>
          <w:rFonts w:ascii="Microsoft YaHei UI" w:eastAsia="Microsoft YaHei UI" w:hAnsi="Microsoft YaHei UI"/>
          <w:bCs/>
          <w:sz w:val="22"/>
        </w:rPr>
        <w:t xml:space="preserve">newly added </w:t>
      </w:r>
      <w:r w:rsidR="00C00C29" w:rsidRPr="00946DBF">
        <w:rPr>
          <w:rFonts w:ascii="Microsoft YaHei UI" w:eastAsia="Microsoft YaHei UI" w:hAnsi="Microsoft YaHei UI"/>
          <w:bCs/>
          <w:sz w:val="22"/>
        </w:rPr>
        <w:t>requirements of new version by doing various well-designed exercises</w:t>
      </w:r>
      <w:r w:rsidRPr="00946DBF">
        <w:rPr>
          <w:rFonts w:ascii="Microsoft YaHei UI" w:eastAsia="Microsoft YaHei UI" w:hAnsi="Microsoft YaHei UI"/>
          <w:bCs/>
          <w:sz w:val="22"/>
        </w:rPr>
        <w:t xml:space="preserve"> and case studies</w:t>
      </w:r>
      <w:r w:rsidR="00C00C29" w:rsidRPr="00946DBF">
        <w:rPr>
          <w:rFonts w:ascii="Microsoft YaHei UI" w:eastAsia="Microsoft YaHei UI" w:hAnsi="Microsoft YaHei UI"/>
          <w:bCs/>
          <w:sz w:val="22"/>
        </w:rPr>
        <w:t>;</w:t>
      </w:r>
    </w:p>
    <w:p w:rsidR="00701258" w:rsidRPr="00946DBF" w:rsidRDefault="006A3738" w:rsidP="00327A8D">
      <w:pPr>
        <w:numPr>
          <w:ilvl w:val="0"/>
          <w:numId w:val="1"/>
        </w:numPr>
        <w:spacing w:line="400" w:lineRule="exact"/>
        <w:rPr>
          <w:rFonts w:ascii="Microsoft YaHei UI" w:eastAsia="Microsoft YaHei UI" w:hAnsi="Microsoft YaHei UI"/>
          <w:bCs/>
          <w:sz w:val="22"/>
        </w:rPr>
      </w:pPr>
      <w:r w:rsidRPr="00946DBF">
        <w:rPr>
          <w:rFonts w:ascii="Microsoft YaHei UI" w:eastAsia="Microsoft YaHei UI" w:hAnsi="Microsoft YaHei UI"/>
          <w:bCs/>
          <w:sz w:val="22"/>
        </w:rPr>
        <w:t>Evaluating the learning effects by written examination with comprehensive questions on it.</w:t>
      </w:r>
    </w:p>
    <w:p w:rsidR="00327A8D" w:rsidRPr="00946DBF" w:rsidRDefault="00327A8D" w:rsidP="00327A8D">
      <w:pPr>
        <w:spacing w:line="400" w:lineRule="exact"/>
        <w:rPr>
          <w:rFonts w:ascii="Microsoft YaHei UI" w:eastAsia="Microsoft YaHei UI" w:hAnsi="Microsoft YaHei UI"/>
          <w:bCs/>
          <w:color w:val="0070C0"/>
          <w:sz w:val="22"/>
        </w:rPr>
      </w:pPr>
    </w:p>
    <w:p w:rsidR="00F04F86" w:rsidRPr="00946DBF" w:rsidRDefault="00A543A2" w:rsidP="00327A8D">
      <w:pPr>
        <w:adjustRightInd w:val="0"/>
        <w:spacing w:line="500" w:lineRule="exact"/>
        <w:ind w:rightChars="-395" w:right="-948"/>
        <w:rPr>
          <w:rFonts w:ascii="Arial Unicode MS" w:eastAsia="Arial Unicode MS" w:hAnsi="Arial Unicode MS" w:cs="Arial Unicode MS"/>
          <w:b/>
          <w:sz w:val="22"/>
        </w:rPr>
      </w:pPr>
      <w:r w:rsidRPr="00946DBF">
        <w:rPr>
          <w:rFonts w:ascii="Arial Unicode MS" w:eastAsia="Arial Unicode MS" w:hAnsi="Arial Unicode MS" w:cs="Arial Unicode MS" w:hint="eastAsia"/>
          <w:b/>
          <w:color w:val="FFC00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一</w:t>
      </w:r>
      <w:r w:rsidRPr="00946DBF">
        <w:rPr>
          <w:rFonts w:ascii="新細明體" w:eastAsia="新細明體" w:hAnsi="新細明體" w:cs="Arial Unicode MS" w:hint="eastAsia"/>
          <w:b/>
          <w:color w:val="FFC00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r w:rsidR="00327A8D" w:rsidRPr="00946DBF">
        <w:rPr>
          <w:rFonts w:ascii="Arial Unicode MS" w:eastAsia="Arial Unicode MS" w:hAnsi="Arial Unicode MS" w:cs="Arial Unicode MS"/>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上課時間：</w:t>
      </w:r>
      <w:r w:rsidR="00891B6F" w:rsidRPr="00946DBF">
        <w:rPr>
          <w:rFonts w:ascii="Arial Unicode MS" w:eastAsia="Arial Unicode MS" w:hAnsi="Arial Unicode MS" w:cs="Arial Unicode MS" w:hint="eastAsia"/>
          <w:b/>
          <w:color w:val="FF0000"/>
          <w:sz w:val="22"/>
        </w:rPr>
        <w:t>2019年5月30-31日</w:t>
      </w:r>
      <w:r w:rsidR="00327A8D" w:rsidRPr="00946DBF">
        <w:rPr>
          <w:rFonts w:ascii="Arial Unicode MS" w:eastAsia="Arial Unicode MS" w:hAnsi="Arial Unicode MS" w:cs="Arial Unicode MS" w:hint="eastAsia"/>
          <w:b/>
          <w:sz w:val="22"/>
        </w:rPr>
        <w:t>，9:30~16:30 【開課前一週以email通知學員開課狀況】</w:t>
      </w:r>
      <w:bookmarkStart w:id="9" w:name="OLE_LINK5"/>
      <w:bookmarkStart w:id="10" w:name="OLE_LINK6"/>
      <w:r w:rsidR="00327A8D" w:rsidRPr="00946DBF">
        <w:rPr>
          <w:rFonts w:ascii="Arial Unicode MS" w:eastAsia="Arial Unicode MS" w:hAnsi="Arial Unicode MS" w:cs="Arial Unicode MS" w:hint="eastAsia"/>
          <w:b/>
          <w:color w:val="4472C4" w:themeColor="accent1"/>
          <w:sz w:val="22"/>
        </w:rPr>
        <w:t xml:space="preserve"> </w:t>
      </w:r>
    </w:p>
    <w:p w:rsidR="00A543A2" w:rsidRPr="00946DBF" w:rsidRDefault="00A543A2" w:rsidP="00327A8D">
      <w:pPr>
        <w:adjustRightInd w:val="0"/>
        <w:spacing w:line="500" w:lineRule="exact"/>
        <w:ind w:rightChars="-395" w:right="-948"/>
        <w:rPr>
          <w:rFonts w:ascii="Arial Unicode MS" w:eastAsia="Arial Unicode MS" w:hAnsi="Arial Unicode MS" w:cs="Arial Unicode MS"/>
          <w:b/>
          <w:color w:val="7030A0"/>
          <w:sz w:val="22"/>
        </w:rPr>
      </w:pPr>
      <w:r w:rsidRPr="00946DBF">
        <w:rPr>
          <w:rFonts w:ascii="Arial Unicode MS" w:eastAsia="Arial Unicode MS" w:hAnsi="Arial Unicode MS" w:cs="Arial Unicode MS" w:hint="eastAsia"/>
          <w:b/>
          <w:color w:val="FFC00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二</w:t>
      </w:r>
      <w:r w:rsidRPr="00946DBF">
        <w:rPr>
          <w:rFonts w:ascii="新細明體" w:eastAsia="新細明體" w:hAnsi="新細明體" w:cs="Arial Unicode MS" w:hint="eastAsia"/>
          <w:b/>
          <w:color w:val="FFC00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r w:rsidR="00F04F86" w:rsidRPr="00946DBF">
        <w:rPr>
          <w:rFonts w:ascii="Arial Unicode MS" w:eastAsia="Arial Unicode MS" w:hAnsi="Arial Unicode MS" w:cs="Arial Unicode MS"/>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上課地點：</w:t>
      </w:r>
      <w:r w:rsidR="00F03435" w:rsidRPr="00946DBF">
        <w:rPr>
          <w:rFonts w:ascii="Arial Unicode MS" w:eastAsia="Arial Unicode MS" w:hAnsi="Arial Unicode MS" w:cs="Arial Unicode MS" w:hint="eastAsia"/>
          <w:b/>
          <w:color w:val="4472C4" w:themeColor="accent1"/>
          <w:sz w:val="22"/>
        </w:rPr>
        <w:t>台北市敦化南路二段333號9樓A1</w:t>
      </w:r>
      <w:r w:rsidR="00891B6F" w:rsidRPr="00946DBF">
        <w:rPr>
          <w:rFonts w:ascii="Arial Unicode MS" w:eastAsia="Arial Unicode MS" w:hAnsi="Arial Unicode MS" w:cs="Arial Unicode MS" w:hint="eastAsia"/>
          <w:b/>
          <w:color w:val="4472C4" w:themeColor="accent1"/>
          <w:sz w:val="22"/>
        </w:rPr>
        <w:t>-</w:t>
      </w:r>
      <w:bookmarkEnd w:id="9"/>
      <w:bookmarkEnd w:id="10"/>
      <w:r w:rsidR="00F03435" w:rsidRPr="00946DBF">
        <w:rPr>
          <w:rFonts w:ascii="Arial Unicode MS" w:eastAsia="Arial Unicode MS" w:hAnsi="Arial Unicode MS" w:cs="Arial Unicode MS"/>
          <w:b/>
          <w:color w:val="4472C4" w:themeColor="accent1"/>
          <w:sz w:val="22"/>
        </w:rPr>
        <w:t>TUV-NORD</w:t>
      </w:r>
      <w:r w:rsidR="00F03435" w:rsidRPr="00946DBF">
        <w:rPr>
          <w:rFonts w:ascii="Arial Unicode MS" w:eastAsia="Arial Unicode MS" w:hAnsi="Arial Unicode MS" w:cs="Arial Unicode MS" w:hint="eastAsia"/>
          <w:b/>
          <w:color w:val="4472C4" w:themeColor="accent1"/>
          <w:sz w:val="22"/>
        </w:rPr>
        <w:t>辦公室</w:t>
      </w:r>
    </w:p>
    <w:p w:rsidR="00327A8D" w:rsidRPr="00946DBF" w:rsidRDefault="00A543A2" w:rsidP="00327A8D">
      <w:pPr>
        <w:spacing w:line="500" w:lineRule="exact"/>
        <w:rPr>
          <w:rFonts w:ascii="Arial Unicode MS" w:eastAsia="Arial Unicode MS" w:hAnsi="Arial Unicode MS" w:cs="Arial Unicode MS"/>
          <w:b/>
          <w:sz w:val="22"/>
        </w:rPr>
      </w:pPr>
      <w:r w:rsidRPr="00946DBF">
        <w:rPr>
          <w:rFonts w:ascii="新細明體" w:eastAsia="新細明體" w:hAnsi="新細明體" w:cs="Arial Unicode MS" w:hint="eastAsia"/>
          <w:b/>
          <w:color w:val="FFC00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三、</w:t>
      </w:r>
      <w:r w:rsidR="00327A8D" w:rsidRPr="00946DBF">
        <w:rPr>
          <w:rFonts w:ascii="Arial Unicode MS" w:eastAsia="Arial Unicode MS" w:hAnsi="Arial Unicode MS" w:cs="Arial Unicode MS"/>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參加費用：</w:t>
      </w:r>
      <w:r w:rsidR="00327A8D" w:rsidRPr="00946DBF">
        <w:rPr>
          <w:rFonts w:ascii="Arial Unicode MS" w:eastAsia="Arial Unicode MS" w:hAnsi="Arial Unicode MS" w:cs="Arial Unicode MS"/>
          <w:b/>
          <w:caps/>
          <w:color w:val="E7E6E6" w:themeColor="background2"/>
          <w:sz w:val="2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27A8D" w:rsidRPr="00946DBF">
        <w:rPr>
          <w:rFonts w:ascii="Arial Unicode MS" w:eastAsia="Arial Unicode MS" w:hAnsi="Arial Unicode MS" w:cs="Arial Unicode MS"/>
          <w:b/>
          <w:caps/>
          <w:sz w:val="2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27A8D" w:rsidRPr="00946DBF">
        <w:rPr>
          <w:rFonts w:ascii="Arial Unicode MS" w:eastAsia="Arial Unicode MS" w:hAnsi="Arial Unicode MS" w:cs="Arial Unicode MS"/>
          <w:b/>
          <w:sz w:val="22"/>
        </w:rPr>
        <w:t>&lt;煩請於課前完成學費繳納&gt;</w:t>
      </w:r>
    </w:p>
    <w:p w:rsidR="00327A8D" w:rsidRPr="00946DBF" w:rsidRDefault="00327A8D" w:rsidP="00A543A2">
      <w:pPr>
        <w:spacing w:line="500" w:lineRule="exact"/>
        <w:ind w:leftChars="250" w:left="600"/>
        <w:outlineLvl w:val="0"/>
        <w:rPr>
          <w:rFonts w:ascii="Arial Unicode MS" w:eastAsia="Arial Unicode MS" w:hAnsi="Arial Unicode MS" w:cs="Arial Unicode MS"/>
          <w:b/>
          <w:sz w:val="22"/>
        </w:rPr>
      </w:pPr>
      <w:r w:rsidRPr="00946DBF">
        <w:rPr>
          <w:rFonts w:ascii="Arial Unicode MS" w:eastAsia="Arial Unicode MS" w:hAnsi="Arial Unicode MS" w:cs="Arial Unicode MS"/>
          <w:b/>
          <w:sz w:val="22"/>
        </w:rPr>
        <w:t xml:space="preserve">NT$ </w:t>
      </w:r>
      <w:r w:rsidRPr="00946DBF">
        <w:rPr>
          <w:rFonts w:ascii="Arial Unicode MS" w:eastAsia="Arial Unicode MS" w:hAnsi="Arial Unicode MS" w:cs="Arial Unicode MS" w:hint="eastAsia"/>
          <w:b/>
          <w:sz w:val="22"/>
        </w:rPr>
        <w:t xml:space="preserve">12,000 </w:t>
      </w:r>
      <w:r w:rsidRPr="00946DBF">
        <w:rPr>
          <w:rFonts w:ascii="Arial Unicode MS" w:eastAsia="Arial Unicode MS" w:hAnsi="Arial Unicode MS" w:cs="Arial Unicode MS"/>
          <w:b/>
          <w:sz w:val="22"/>
        </w:rPr>
        <w:t>(含稅、講義、午餐及點心)</w:t>
      </w:r>
      <w:r w:rsidRPr="00946DBF">
        <w:rPr>
          <w:rFonts w:ascii="Arial Unicode MS" w:eastAsia="Arial Unicode MS" w:hAnsi="Arial Unicode MS" w:cs="Arial Unicode MS" w:hint="eastAsia"/>
          <w:b/>
          <w:sz w:val="22"/>
        </w:rPr>
        <w:t>，三人</w:t>
      </w:r>
      <w:r w:rsidR="00891B6F" w:rsidRPr="00946DBF">
        <w:rPr>
          <w:rFonts w:ascii="Arial Unicode MS" w:eastAsia="Arial Unicode MS" w:hAnsi="Arial Unicode MS" w:cs="Arial Unicode MS" w:hint="eastAsia"/>
          <w:b/>
          <w:sz w:val="22"/>
        </w:rPr>
        <w:t>以上</w:t>
      </w:r>
      <w:r w:rsidRPr="00946DBF">
        <w:rPr>
          <w:rFonts w:ascii="Arial Unicode MS" w:eastAsia="Arial Unicode MS" w:hAnsi="Arial Unicode MS" w:cs="Arial Unicode MS" w:hint="eastAsia"/>
          <w:b/>
          <w:sz w:val="22"/>
        </w:rPr>
        <w:t>報名參加可享9折優惠</w:t>
      </w:r>
    </w:p>
    <w:p w:rsidR="005246BC" w:rsidRPr="00946DBF" w:rsidRDefault="00A543A2" w:rsidP="00AD1676">
      <w:pPr>
        <w:spacing w:line="500" w:lineRule="exact"/>
        <w:ind w:left="667" w:hangingChars="303" w:hanging="667"/>
        <w:rPr>
          <w:rFonts w:ascii="Arial Unicode MS" w:eastAsia="Arial Unicode MS" w:hAnsi="Arial Unicode MS" w:cs="Arial Unicode MS"/>
          <w:b/>
          <w:sz w:val="22"/>
          <w:highlight w:val="yellow"/>
        </w:rPr>
      </w:pPr>
      <w:r w:rsidRPr="00946DBF">
        <w:rPr>
          <w:rFonts w:ascii="Arial Unicode MS" w:eastAsia="Arial Unicode MS" w:hAnsi="Arial Unicode MS" w:cs="Arial Unicode MS" w:hint="eastAsia"/>
          <w:b/>
          <w:color w:val="FFC00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四</w:t>
      </w:r>
      <w:r w:rsidRPr="00946DBF">
        <w:rPr>
          <w:rFonts w:ascii="新細明體" w:eastAsia="新細明體" w:hAnsi="新細明體" w:cs="Arial Unicode MS" w:hint="eastAsia"/>
          <w:b/>
          <w:color w:val="FFC00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r w:rsidR="00327A8D" w:rsidRPr="00946DBF">
        <w:rPr>
          <w:rFonts w:ascii="Arial Unicode MS" w:eastAsia="Arial Unicode MS" w:hAnsi="Arial Unicode MS" w:cs="Arial Unicode MS"/>
          <w:b/>
          <w:color w:val="E7E6E6" w:themeColor="background2"/>
          <w:sz w:val="22"/>
          <w:highlight w:val="yellow"/>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證書：</w:t>
      </w:r>
      <w:r w:rsidR="00891B6F" w:rsidRPr="00946DBF">
        <w:rPr>
          <w:rFonts w:ascii="Arial Unicode MS" w:eastAsia="Arial Unicode MS" w:hAnsi="Arial Unicode MS" w:cs="Arial Unicode MS" w:hint="eastAsia"/>
          <w:b/>
          <w:sz w:val="22"/>
          <w:highlight w:val="yellow"/>
        </w:rPr>
        <w:t>完成</w:t>
      </w:r>
      <w:r w:rsidR="00BE5C8E" w:rsidRPr="00946DBF">
        <w:rPr>
          <w:rFonts w:ascii="Arial Unicode MS" w:eastAsia="Arial Unicode MS" w:hAnsi="Arial Unicode MS" w:cs="Arial Unicode MS" w:hint="eastAsia"/>
          <w:b/>
          <w:sz w:val="22"/>
          <w:highlight w:val="yellow"/>
        </w:rPr>
        <w:t>全部</w:t>
      </w:r>
      <w:r w:rsidR="00891B6F" w:rsidRPr="00946DBF">
        <w:rPr>
          <w:rFonts w:ascii="Arial Unicode MS" w:eastAsia="Arial Unicode MS" w:hAnsi="Arial Unicode MS" w:cs="Arial Unicode MS" w:hint="eastAsia"/>
          <w:b/>
          <w:sz w:val="22"/>
          <w:highlight w:val="yellow"/>
        </w:rPr>
        <w:t>課</w:t>
      </w:r>
      <w:r w:rsidR="00AD1676" w:rsidRPr="00946DBF">
        <w:rPr>
          <w:rFonts w:ascii="Arial Unicode MS" w:eastAsia="Arial Unicode MS" w:hAnsi="Arial Unicode MS" w:cs="Arial Unicode MS" w:hint="eastAsia"/>
          <w:b/>
          <w:sz w:val="22"/>
          <w:highlight w:val="yellow"/>
        </w:rPr>
        <w:t>程且</w:t>
      </w:r>
      <w:r w:rsidR="00F04F86" w:rsidRPr="00946DBF">
        <w:rPr>
          <w:rFonts w:ascii="Arial Unicode MS" w:eastAsia="Arial Unicode MS" w:hAnsi="Arial Unicode MS" w:cs="Arial Unicode MS" w:hint="eastAsia"/>
          <w:b/>
          <w:sz w:val="22"/>
          <w:highlight w:val="yellow"/>
        </w:rPr>
        <w:t>通過測驗者將獲得</w:t>
      </w:r>
      <w:r w:rsidR="00327A8D" w:rsidRPr="00946DBF">
        <w:rPr>
          <w:rFonts w:ascii="Arial Unicode MS" w:eastAsia="Arial Unicode MS" w:hAnsi="Arial Unicode MS" w:cs="Arial Unicode MS" w:hint="eastAsia"/>
          <w:b/>
          <w:sz w:val="22"/>
          <w:highlight w:val="yellow"/>
        </w:rPr>
        <w:t>IECQ頒發的IECQ HSPM內部稽核員證書</w:t>
      </w:r>
      <w:r w:rsidR="00F04F86" w:rsidRPr="00946DBF">
        <w:rPr>
          <w:rFonts w:ascii="Arial Unicode MS" w:eastAsia="Arial Unicode MS" w:hAnsi="Arial Unicode MS" w:cs="Arial Unicode MS" w:hint="eastAsia"/>
          <w:b/>
          <w:sz w:val="22"/>
          <w:highlight w:val="yellow"/>
        </w:rPr>
        <w:t>乙張</w:t>
      </w:r>
      <w:r w:rsidR="005246BC" w:rsidRPr="00946DBF">
        <w:rPr>
          <w:rFonts w:ascii="Arial Unicode MS" w:eastAsia="Arial Unicode MS" w:hAnsi="Arial Unicode MS" w:cs="Arial Unicode MS" w:hint="eastAsia"/>
          <w:b/>
          <w:sz w:val="22"/>
          <w:highlight w:val="yellow"/>
        </w:rPr>
        <w:t>，並登錄</w:t>
      </w:r>
      <w:r w:rsidR="00AD1676" w:rsidRPr="00946DBF">
        <w:rPr>
          <w:rFonts w:ascii="Arial Unicode MS" w:eastAsia="Arial Unicode MS" w:hAnsi="Arial Unicode MS" w:cs="Arial Unicode MS" w:hint="eastAsia"/>
          <w:b/>
          <w:sz w:val="22"/>
          <w:highlight w:val="yellow"/>
        </w:rPr>
        <w:t>於IECQ網站</w:t>
      </w:r>
    </w:p>
    <w:p w:rsidR="00F04F86" w:rsidRPr="00946DBF" w:rsidRDefault="00F04F86" w:rsidP="00A543A2">
      <w:pPr>
        <w:spacing w:line="500" w:lineRule="exact"/>
        <w:ind w:leftChars="250" w:left="600"/>
        <w:rPr>
          <w:rFonts w:ascii="Arial Unicode MS" w:eastAsia="Arial Unicode MS" w:hAnsi="Arial Unicode MS" w:cs="Arial Unicode MS"/>
          <w:b/>
          <w:color w:val="FF0000"/>
          <w:sz w:val="22"/>
        </w:rPr>
      </w:pPr>
      <w:r w:rsidRPr="00946DBF">
        <w:rPr>
          <w:rFonts w:ascii="Microsoft YaHei UI" w:eastAsia="Microsoft YaHei UI" w:hAnsi="Microsoft YaHei UI" w:hint="eastAsia"/>
          <w:bCs/>
          <w:color w:val="FF0000"/>
          <w:sz w:val="22"/>
        </w:rPr>
        <w:t>(學員必須在報名時提交I</w:t>
      </w:r>
      <w:r w:rsidRPr="00946DBF">
        <w:rPr>
          <w:rFonts w:ascii="Microsoft YaHei UI" w:eastAsia="Microsoft YaHei UI" w:hAnsi="Microsoft YaHei UI"/>
          <w:bCs/>
          <w:color w:val="FF0000"/>
          <w:sz w:val="22"/>
        </w:rPr>
        <w:t>SO 9001:2015</w:t>
      </w:r>
      <w:r w:rsidRPr="00946DBF">
        <w:rPr>
          <w:rFonts w:ascii="Microsoft YaHei UI" w:eastAsia="Microsoft YaHei UI" w:hAnsi="Microsoft YaHei UI" w:hint="eastAsia"/>
          <w:bCs/>
          <w:color w:val="FF0000"/>
          <w:sz w:val="22"/>
        </w:rPr>
        <w:t>內部稽核員訓練證書影本)，或IECQ HSPM實施人員證書，作為瞭解IECQ</w:t>
      </w:r>
      <w:r w:rsidRPr="00946DBF">
        <w:rPr>
          <w:rFonts w:ascii="Microsoft YaHei UI" w:eastAsia="Microsoft YaHei UI" w:hAnsi="Microsoft YaHei UI"/>
          <w:bCs/>
          <w:color w:val="FF0000"/>
          <w:sz w:val="22"/>
        </w:rPr>
        <w:t xml:space="preserve"> QC 080000:2017</w:t>
      </w:r>
      <w:r w:rsidRPr="00946DBF">
        <w:rPr>
          <w:rFonts w:ascii="Microsoft YaHei UI" w:eastAsia="Microsoft YaHei UI" w:hAnsi="Microsoft YaHei UI" w:hint="eastAsia"/>
          <w:bCs/>
          <w:color w:val="FF0000"/>
          <w:sz w:val="22"/>
        </w:rPr>
        <w:t>技術規範精髓，具備推動實施能力的佐證</w:t>
      </w:r>
    </w:p>
    <w:p w:rsidR="00AD1676" w:rsidRPr="00946DBF" w:rsidRDefault="00AD1676" w:rsidP="00327A8D">
      <w:pPr>
        <w:spacing w:line="500" w:lineRule="exact"/>
        <w:rPr>
          <w:rFonts w:ascii="Arial Unicode MS" w:eastAsia="Arial Unicode MS" w:hAnsi="Arial Unicode MS" w:cs="Arial Unicode MS"/>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AD1676" w:rsidRPr="00946DBF" w:rsidRDefault="00AE0DA4" w:rsidP="00327A8D">
      <w:pPr>
        <w:spacing w:line="500" w:lineRule="exact"/>
        <w:rPr>
          <w:rFonts w:ascii="Arial Unicode MS" w:eastAsia="Arial Unicode MS" w:hAnsi="Arial Unicode MS" w:cs="Arial Unicode MS"/>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46DBF">
        <w:rPr>
          <w:rFonts w:ascii="Arial Unicode MS" w:eastAsia="Arial Unicode MS" w:hAnsi="Arial Unicode MS" w:cs="Arial Unicode MS" w:hint="eastAsia"/>
          <w:b/>
          <w:strike/>
          <w:noProof/>
          <w:sz w:val="22"/>
        </w:rPr>
        <w:drawing>
          <wp:anchor distT="0" distB="0" distL="114300" distR="114300" simplePos="0" relativeHeight="251661824" behindDoc="0" locked="0" layoutInCell="1" allowOverlap="1" wp14:anchorId="54078456" wp14:editId="3F6CCB75">
            <wp:simplePos x="0" y="0"/>
            <wp:positionH relativeFrom="column">
              <wp:posOffset>1159510</wp:posOffset>
            </wp:positionH>
            <wp:positionV relativeFrom="paragraph">
              <wp:posOffset>295274</wp:posOffset>
            </wp:positionV>
            <wp:extent cx="866775" cy="324485"/>
            <wp:effectExtent l="0" t="0" r="9525"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1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324485"/>
                    </a:xfrm>
                    <a:prstGeom prst="rect">
                      <a:avLst/>
                    </a:prstGeom>
                  </pic:spPr>
                </pic:pic>
              </a:graphicData>
            </a:graphic>
            <wp14:sizeRelH relativeFrom="margin">
              <wp14:pctWidth>0</wp14:pctWidth>
            </wp14:sizeRelH>
            <wp14:sizeRelV relativeFrom="margin">
              <wp14:pctHeight>0</wp14:pctHeight>
            </wp14:sizeRelV>
          </wp:anchor>
        </w:drawing>
      </w:r>
    </w:p>
    <w:p w:rsidR="004F333C" w:rsidRPr="00946DBF" w:rsidRDefault="00AE0DA4" w:rsidP="00327A8D">
      <w:pPr>
        <w:spacing w:line="500" w:lineRule="exact"/>
        <w:rPr>
          <w:rFonts w:ascii="Arial Unicode MS" w:eastAsia="Arial Unicode MS" w:hAnsi="Arial Unicode MS" w:cs="Arial Unicode MS"/>
          <w:b/>
          <w:sz w:val="22"/>
        </w:rPr>
      </w:pPr>
      <w:r w:rsidRPr="00946DBF">
        <w:rPr>
          <w:rFonts w:ascii="Arial Unicode MS" w:eastAsia="Arial Unicode MS" w:hAnsi="Arial Unicode MS" w:cs="Arial Unicode MS"/>
          <w:b/>
          <w:strike/>
          <w:noProof/>
          <w:sz w:val="22"/>
        </w:rPr>
        <w:drawing>
          <wp:anchor distT="0" distB="0" distL="114300" distR="114300" simplePos="0" relativeHeight="251657728" behindDoc="0" locked="0" layoutInCell="1" allowOverlap="1" wp14:anchorId="4B5CE7F0" wp14:editId="463AACE4">
            <wp:simplePos x="0" y="0"/>
            <wp:positionH relativeFrom="column">
              <wp:posOffset>1158875</wp:posOffset>
            </wp:positionH>
            <wp:positionV relativeFrom="paragraph">
              <wp:posOffset>303384</wp:posOffset>
            </wp:positionV>
            <wp:extent cx="914400" cy="431410"/>
            <wp:effectExtent l="0" t="0" r="0" b="698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簽名檔.bmp"/>
                    <pic:cNvPicPr/>
                  </pic:nvPicPr>
                  <pic:blipFill>
                    <a:blip r:embed="rId10">
                      <a:extLst>
                        <a:ext uri="{28A0092B-C50C-407E-A947-70E740481C1C}">
                          <a14:useLocalDpi xmlns:a14="http://schemas.microsoft.com/office/drawing/2010/main" val="0"/>
                        </a:ext>
                      </a:extLst>
                    </a:blip>
                    <a:stretch>
                      <a:fillRect/>
                    </a:stretch>
                  </pic:blipFill>
                  <pic:spPr>
                    <a:xfrm>
                      <a:off x="0" y="0"/>
                      <a:ext cx="914400" cy="431410"/>
                    </a:xfrm>
                    <a:prstGeom prst="rect">
                      <a:avLst/>
                    </a:prstGeom>
                  </pic:spPr>
                </pic:pic>
              </a:graphicData>
            </a:graphic>
            <wp14:sizeRelH relativeFrom="page">
              <wp14:pctWidth>0</wp14:pctWidth>
            </wp14:sizeRelH>
            <wp14:sizeRelV relativeFrom="page">
              <wp14:pctHeight>0</wp14:pctHeight>
            </wp14:sizeRelV>
          </wp:anchor>
        </w:drawing>
      </w:r>
      <w:r w:rsidR="00A543A2" w:rsidRPr="00946DBF">
        <w:rPr>
          <w:rFonts w:ascii="新細明體" w:eastAsia="新細明體" w:hAnsi="新細明體" w:cs="Arial Unicode MS" w:hint="eastAsia"/>
          <w:b/>
          <w:color w:val="FFC00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五、</w:t>
      </w:r>
      <w:r w:rsidR="004F333C" w:rsidRPr="00946DBF">
        <w:rPr>
          <w:rFonts w:ascii="Arial Unicode MS" w:eastAsia="Arial Unicode MS" w:hAnsi="Arial Unicode MS" w:cs="Arial Unicode MS"/>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主辦單位：</w:t>
      </w:r>
      <w:r w:rsidR="004F333C" w:rsidRPr="00946DBF">
        <w:rPr>
          <w:rFonts w:ascii="Arial Unicode MS" w:eastAsia="Arial Unicode MS" w:hAnsi="Arial Unicode MS" w:cs="Arial Unicode MS" w:hint="eastAsia"/>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b/>
      </w:r>
      <w:r w:rsidR="004F333C" w:rsidRPr="00946DBF">
        <w:rPr>
          <w:rFonts w:ascii="Arial Unicode MS" w:eastAsia="Arial Unicode MS" w:hAnsi="Arial Unicode MS" w:cs="Arial Unicode MS" w:hint="eastAsia"/>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b/>
      </w:r>
      <w:r w:rsidR="004F333C" w:rsidRPr="00946DBF">
        <w:rPr>
          <w:rFonts w:ascii="Arial Unicode MS" w:eastAsia="Arial Unicode MS" w:hAnsi="Arial Unicode MS" w:cs="Arial Unicode MS" w:hint="eastAsia"/>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b/>
      </w:r>
      <w:r>
        <w:rPr>
          <w:rFonts w:ascii="Arial Unicode MS" w:eastAsia="Arial Unicode MS" w:hAnsi="Arial Unicode MS" w:cs="Arial Unicode MS" w:hint="eastAsia"/>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946DBF">
        <w:rPr>
          <w:rFonts w:ascii="Arial Unicode MS" w:eastAsia="Arial Unicode MS" w:hAnsi="Arial Unicode MS" w:cs="Arial Unicode MS" w:hint="eastAsia"/>
          <w:b/>
          <w:sz w:val="22"/>
        </w:rPr>
        <w:t>中華民國電子零件認證委員會</w:t>
      </w:r>
    </w:p>
    <w:p w:rsidR="00AE0DA4" w:rsidRPr="00946DBF" w:rsidRDefault="00AE0DA4" w:rsidP="00AE0DA4">
      <w:pPr>
        <w:spacing w:beforeLines="50" w:before="180" w:line="500" w:lineRule="exact"/>
        <w:ind w:firstLineChars="1550" w:firstLine="3412"/>
        <w:rPr>
          <w:rFonts w:ascii="Arial Unicode MS" w:eastAsia="Arial Unicode MS" w:hAnsi="Arial Unicode MS" w:cs="Arial Unicode MS"/>
          <w:b/>
          <w:sz w:val="22"/>
        </w:rPr>
      </w:pPr>
      <w:r w:rsidRPr="00946DBF">
        <w:rPr>
          <w:rFonts w:ascii="Arial Unicode MS" w:eastAsia="Arial Unicode MS" w:hAnsi="Arial Unicode MS" w:cs="Arial Unicode MS"/>
          <w:b/>
          <w:sz w:val="22"/>
        </w:rPr>
        <w:t>香港商漢德技術監督服務亞太有限公司</w:t>
      </w:r>
    </w:p>
    <w:p w:rsidR="004F333C" w:rsidRPr="00AE0DA4" w:rsidRDefault="004F333C" w:rsidP="004F333C">
      <w:pPr>
        <w:spacing w:line="500" w:lineRule="exact"/>
        <w:ind w:left="2880" w:firstLine="480"/>
        <w:rPr>
          <w:rFonts w:ascii="新細明體" w:eastAsia="新細明體" w:hAnsi="新細明體" w:cs="Arial Unicode MS"/>
          <w:b/>
          <w:color w:val="FFC00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327A8D" w:rsidRPr="00946DBF" w:rsidRDefault="004F333C" w:rsidP="00327A8D">
      <w:pPr>
        <w:spacing w:line="500" w:lineRule="exact"/>
        <w:rPr>
          <w:rFonts w:ascii="Arial Unicode MS" w:eastAsia="Arial Unicode MS" w:hAnsi="Arial Unicode MS" w:cs="Arial Unicode MS"/>
          <w:b/>
          <w:strike/>
          <w:sz w:val="22"/>
        </w:rPr>
      </w:pPr>
      <w:r w:rsidRPr="00946DBF">
        <w:rPr>
          <w:rFonts w:ascii="新細明體" w:eastAsia="新細明體" w:hAnsi="新細明體" w:cs="Arial Unicode MS" w:hint="eastAsia"/>
          <w:b/>
          <w:color w:val="FFC00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六、</w:t>
      </w:r>
      <w:r w:rsidR="00A543A2" w:rsidRPr="00946DBF">
        <w:rPr>
          <w:rFonts w:ascii="Arial Unicode MS" w:eastAsia="Arial Unicode MS" w:hAnsi="Arial Unicode MS" w:cs="Arial Unicode MS" w:hint="eastAsia"/>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付款方式：</w:t>
      </w:r>
    </w:p>
    <w:p w:rsidR="00327A8D" w:rsidRPr="00946DBF" w:rsidRDefault="00327A8D" w:rsidP="00A543A2">
      <w:pPr>
        <w:spacing w:line="500" w:lineRule="exact"/>
        <w:ind w:leftChars="250" w:left="600"/>
        <w:rPr>
          <w:rFonts w:ascii="Arial Unicode MS" w:eastAsia="Arial Unicode MS" w:hAnsi="Arial Unicode MS" w:cs="Arial Unicode MS"/>
          <w:b/>
          <w:sz w:val="22"/>
        </w:rPr>
      </w:pPr>
      <w:r w:rsidRPr="00946DBF">
        <w:rPr>
          <w:rFonts w:ascii="Arial Unicode MS" w:eastAsia="Arial Unicode MS" w:hAnsi="Arial Unicode MS" w:cs="Arial Unicode MS" w:hint="eastAsia"/>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支票抬頭、戶名</w:t>
      </w:r>
      <w:bookmarkStart w:id="11" w:name="OLE_LINK8"/>
      <w:bookmarkStart w:id="12" w:name="OLE_LINK9"/>
      <w:r w:rsidRPr="00946DBF">
        <w:rPr>
          <w:rFonts w:ascii="Arial Unicode MS" w:eastAsia="Arial Unicode MS" w:hAnsi="Arial Unicode MS" w:cs="Arial Unicode MS"/>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r w:rsidRPr="00946DBF">
        <w:rPr>
          <w:rFonts w:ascii="Arial Unicode MS" w:eastAsia="Arial Unicode MS" w:hAnsi="Arial Unicode MS" w:cs="Arial Unicode MS"/>
          <w:b/>
          <w:sz w:val="22"/>
        </w:rPr>
        <w:t>香港商漢德技術監督服務亞太有限公司</w:t>
      </w:r>
      <w:bookmarkEnd w:id="11"/>
      <w:bookmarkEnd w:id="12"/>
      <w:r w:rsidRPr="00946DBF">
        <w:rPr>
          <w:rFonts w:ascii="Arial Unicode MS" w:eastAsia="Arial Unicode MS" w:hAnsi="Arial Unicode MS" w:cs="Arial Unicode MS"/>
          <w:b/>
          <w:sz w:val="22"/>
        </w:rPr>
        <w:t>台灣分公司</w:t>
      </w:r>
    </w:p>
    <w:p w:rsidR="00327A8D" w:rsidRPr="00946DBF" w:rsidRDefault="00327A8D" w:rsidP="00A543A2">
      <w:pPr>
        <w:spacing w:line="500" w:lineRule="exact"/>
        <w:ind w:leftChars="250" w:left="600"/>
        <w:rPr>
          <w:rFonts w:ascii="Arial Unicode MS" w:eastAsia="Arial Unicode MS" w:hAnsi="Arial Unicode MS" w:cs="Arial Unicode MS"/>
          <w:b/>
          <w:color w:val="00B050"/>
          <w:sz w:val="22"/>
        </w:rPr>
      </w:pPr>
      <w:r w:rsidRPr="00946DBF">
        <w:rPr>
          <w:rFonts w:ascii="Arial Unicode MS" w:eastAsia="Arial Unicode MS" w:hAnsi="Arial Unicode MS" w:cs="Arial Unicode MS"/>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銀行帳號：</w:t>
      </w:r>
      <w:r w:rsidRPr="00946DBF">
        <w:rPr>
          <w:rFonts w:ascii="Arial Unicode MS" w:eastAsia="Arial Unicode MS" w:hAnsi="Arial Unicode MS" w:cs="Arial Unicode MS"/>
          <w:b/>
          <w:sz w:val="22"/>
        </w:rPr>
        <w:t>國泰世華銀行敦化分行，帳號212-03-200056-5</w:t>
      </w:r>
    </w:p>
    <w:p w:rsidR="00327A8D" w:rsidRPr="00946DBF" w:rsidRDefault="00327A8D" w:rsidP="00A543A2">
      <w:pPr>
        <w:spacing w:line="500" w:lineRule="exact"/>
        <w:ind w:leftChars="250" w:left="600"/>
        <w:rPr>
          <w:rFonts w:ascii="Arial Unicode MS" w:eastAsia="Arial Unicode MS" w:hAnsi="Arial Unicode MS" w:cs="Arial Unicode MS"/>
          <w:b/>
          <w:sz w:val="22"/>
        </w:rPr>
      </w:pPr>
      <w:r w:rsidRPr="00946DBF">
        <w:rPr>
          <w:rFonts w:ascii="Arial Unicode MS" w:eastAsia="Arial Unicode MS" w:hAnsi="Arial Unicode MS" w:cs="Arial Unicode MS"/>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地址：</w:t>
      </w:r>
      <w:r w:rsidRPr="00946DBF">
        <w:rPr>
          <w:rFonts w:ascii="Arial Unicode MS" w:eastAsia="Arial Unicode MS" w:hAnsi="Arial Unicode MS" w:cs="Arial Unicode MS"/>
          <w:b/>
          <w:sz w:val="22"/>
        </w:rPr>
        <w:t>台北市大安區﹝106﹞敦化南路二段333號9樓A1 室</w:t>
      </w:r>
    </w:p>
    <w:p w:rsidR="00327A8D" w:rsidRPr="00946DBF" w:rsidRDefault="004F333C" w:rsidP="00327A8D">
      <w:pPr>
        <w:spacing w:line="500" w:lineRule="exact"/>
        <w:rPr>
          <w:rFonts w:ascii="Arial Unicode MS" w:eastAsia="Arial Unicode MS" w:hAnsi="Arial Unicode MS" w:cs="Arial Unicode MS"/>
          <w:b/>
          <w:sz w:val="22"/>
        </w:rPr>
      </w:pPr>
      <w:r w:rsidRPr="00946DBF">
        <w:rPr>
          <w:rFonts w:ascii="新細明體" w:eastAsia="新細明體" w:hAnsi="新細明體" w:cs="Arial Unicode MS" w:hint="eastAsia"/>
          <w:b/>
          <w:color w:val="FFC00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七</w:t>
      </w:r>
      <w:r w:rsidR="00A543A2" w:rsidRPr="00946DBF">
        <w:rPr>
          <w:rFonts w:ascii="新細明體" w:eastAsia="新細明體" w:hAnsi="新細明體" w:cs="Arial Unicode MS" w:hint="eastAsia"/>
          <w:b/>
          <w:color w:val="FFC00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r w:rsidR="00327A8D" w:rsidRPr="00946DBF">
        <w:rPr>
          <w:rFonts w:ascii="Arial Unicode MS" w:eastAsia="Arial Unicode MS" w:hAnsi="Arial Unicode MS" w:cs="Arial Unicode MS"/>
          <w:b/>
          <w:color w:val="00B050"/>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報名方式：</w:t>
      </w:r>
      <w:r w:rsidR="00327A8D" w:rsidRPr="00946DBF">
        <w:rPr>
          <w:rFonts w:ascii="Arial Unicode MS" w:eastAsia="Arial Unicode MS" w:hAnsi="Arial Unicode MS" w:cs="Arial Unicode MS"/>
          <w:b/>
          <w:sz w:val="22"/>
        </w:rPr>
        <w:t xml:space="preserve">請填妥【報名表】並Fax或E-mail回傳 </w:t>
      </w:r>
    </w:p>
    <w:p w:rsidR="00A543A2" w:rsidRPr="00946DBF" w:rsidRDefault="00327A8D" w:rsidP="00A543A2">
      <w:pPr>
        <w:pStyle w:val="Default"/>
        <w:spacing w:line="500" w:lineRule="exact"/>
        <w:ind w:firstLineChars="200" w:firstLine="440"/>
        <w:rPr>
          <w:rFonts w:ascii="Arial Unicode MS" w:eastAsia="Arial Unicode MS" w:hAnsi="Arial Unicode MS" w:cs="Arial Unicode MS"/>
          <w:b/>
          <w:color w:val="E7E6E6" w:themeColor="background2"/>
          <w:kern w:val="2"/>
          <w:sz w:val="22"/>
          <w:szCs w:val="2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46DBF">
        <w:rPr>
          <w:rFonts w:ascii="Arial Unicode MS" w:eastAsia="Arial Unicode MS" w:hAnsi="Arial Unicode MS" w:cs="Arial Unicode MS"/>
          <w:b/>
          <w:color w:val="00B050"/>
          <w:kern w:val="2"/>
          <w:sz w:val="22"/>
          <w:szCs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聯絡人：</w:t>
      </w:r>
      <w:r w:rsidR="00F64759" w:rsidRPr="00946DBF">
        <w:rPr>
          <w:rFonts w:ascii="Arial Unicode MS" w:eastAsia="Arial Unicode MS" w:hAnsi="Arial Unicode MS" w:cs="Arial Unicode MS" w:hint="eastAsia"/>
          <w:b/>
          <w:sz w:val="22"/>
          <w:szCs w:val="22"/>
        </w:rPr>
        <w:t>楊馨婷</w:t>
      </w:r>
      <w:r w:rsidRPr="00946DBF">
        <w:rPr>
          <w:rFonts w:ascii="Arial Unicode MS" w:eastAsia="Arial Unicode MS" w:hAnsi="Arial Unicode MS" w:cs="Arial Unicode MS"/>
          <w:b/>
          <w:sz w:val="22"/>
          <w:szCs w:val="22"/>
        </w:rPr>
        <w:t xml:space="preserve"> 小姐 02-2378-0578分機52　</w:t>
      </w:r>
      <w:r w:rsidRPr="00946DBF">
        <w:rPr>
          <w:rFonts w:ascii="Arial Unicode MS" w:eastAsia="Arial Unicode MS" w:hAnsi="Arial Unicode MS" w:cs="Arial Unicode MS"/>
          <w:b/>
          <w:color w:val="E7E6E6" w:themeColor="background2"/>
          <w:kern w:val="2"/>
          <w:sz w:val="22"/>
          <w:szCs w:val="2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A543A2" w:rsidRPr="00946DBF" w:rsidRDefault="00327A8D" w:rsidP="00A543A2">
      <w:pPr>
        <w:pStyle w:val="Default"/>
        <w:spacing w:line="500" w:lineRule="exact"/>
        <w:ind w:firstLineChars="200" w:firstLine="440"/>
        <w:rPr>
          <w:rStyle w:val="a7"/>
          <w:rFonts w:ascii="Arial Unicode MS" w:eastAsia="Arial Unicode MS" w:hAnsi="Arial Unicode MS" w:cs="Arial Unicode MS"/>
          <w:b/>
          <w:sz w:val="22"/>
          <w:szCs w:val="22"/>
        </w:rPr>
      </w:pPr>
      <w:r w:rsidRPr="00946DBF">
        <w:rPr>
          <w:rFonts w:ascii="Arial Unicode MS" w:eastAsia="Arial Unicode MS" w:hAnsi="Arial Unicode MS" w:cs="Arial Unicode MS"/>
          <w:b/>
          <w:color w:val="00B050"/>
          <w:kern w:val="2"/>
          <w:sz w:val="22"/>
          <w:szCs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E-mail：</w:t>
      </w:r>
      <w:hyperlink r:id="rId11" w:history="1">
        <w:r w:rsidR="00F64759" w:rsidRPr="00946DBF">
          <w:rPr>
            <w:rStyle w:val="a7"/>
            <w:rFonts w:ascii="Arial Unicode MS" w:eastAsia="Arial Unicode MS" w:hAnsi="Arial Unicode MS" w:cs="Arial Unicode MS"/>
            <w:b/>
            <w:sz w:val="22"/>
            <w:szCs w:val="22"/>
          </w:rPr>
          <w:t>ciyang@tuv-nord.com</w:t>
        </w:r>
      </w:hyperlink>
    </w:p>
    <w:p w:rsidR="00327A8D" w:rsidRPr="00946DBF" w:rsidRDefault="00327A8D" w:rsidP="00A543A2">
      <w:pPr>
        <w:pStyle w:val="Default"/>
        <w:spacing w:line="500" w:lineRule="exact"/>
        <w:ind w:firstLineChars="200" w:firstLine="440"/>
        <w:rPr>
          <w:rFonts w:ascii="Arial Unicode MS" w:eastAsia="Arial Unicode MS" w:hAnsi="Arial Unicode MS" w:cs="Arial Unicode MS"/>
          <w:b/>
          <w:sz w:val="22"/>
          <w:szCs w:val="22"/>
        </w:rPr>
      </w:pPr>
      <w:r w:rsidRPr="00946DBF">
        <w:rPr>
          <w:rFonts w:ascii="Arial Unicode MS" w:eastAsia="Arial Unicode MS" w:hAnsi="Arial Unicode MS" w:cs="Arial Unicode MS"/>
          <w:b/>
          <w:color w:val="00B050"/>
          <w:kern w:val="2"/>
          <w:sz w:val="22"/>
          <w:szCs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Fax：</w:t>
      </w:r>
      <w:r w:rsidRPr="00946DBF">
        <w:rPr>
          <w:rFonts w:ascii="Arial Unicode MS" w:eastAsia="Arial Unicode MS" w:hAnsi="Arial Unicode MS" w:cs="Arial Unicode MS"/>
          <w:b/>
          <w:sz w:val="22"/>
          <w:szCs w:val="22"/>
        </w:rPr>
        <w:t>02-2378-0587【請於傳真後半小時來電確認】</w:t>
      </w:r>
    </w:p>
    <w:bookmarkEnd w:id="5"/>
    <w:p w:rsidR="007E20EB" w:rsidRPr="00685BBA" w:rsidRDefault="007E20EB" w:rsidP="007E20EB">
      <w:pPr>
        <w:snapToGrid w:val="0"/>
        <w:spacing w:line="240" w:lineRule="exact"/>
        <w:rPr>
          <w:rFonts w:eastAsia="標楷體"/>
          <w:color w:val="000000"/>
          <w:szCs w:val="24"/>
        </w:rPr>
      </w:pPr>
      <w:r w:rsidRPr="00685BBA">
        <w:rPr>
          <w:rFonts w:eastAsia="標楷體"/>
          <w:color w:val="000000"/>
        </w:rPr>
        <w:sym w:font="Wingdings" w:char="F022"/>
      </w:r>
      <w:r w:rsidRPr="00685BBA">
        <w:rPr>
          <w:rFonts w:eastAsia="標楷體"/>
          <w:color w:val="000000"/>
        </w:rPr>
        <w:t>.................................................................</w:t>
      </w:r>
      <w:r w:rsidRPr="00685BBA">
        <w:rPr>
          <w:rFonts w:eastAsia="標楷體"/>
          <w:color w:val="000000"/>
          <w:szCs w:val="24"/>
        </w:rPr>
        <w:t>...........................................................................................</w:t>
      </w:r>
    </w:p>
    <w:p w:rsidR="007E20EB" w:rsidRPr="007D6508" w:rsidRDefault="007E20EB" w:rsidP="007E20EB">
      <w:pPr>
        <w:snapToGrid w:val="0"/>
        <w:spacing w:line="380" w:lineRule="exact"/>
        <w:ind w:left="-120" w:rightChars="-200" w:right="-480" w:firstLineChars="250" w:firstLine="700"/>
        <w:rPr>
          <w:rFonts w:eastAsia="標楷體"/>
          <w:color w:val="FFC000"/>
          <w:szCs w:val="24"/>
        </w:rPr>
      </w:pPr>
      <w:r w:rsidRPr="00F64759">
        <w:rPr>
          <w:rFonts w:ascii="Arial Unicode MS" w:eastAsia="Arial Unicode MS" w:hAnsi="Arial Unicode MS" w:cs="Arial Unicode MS"/>
          <w:b/>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Fax</w:t>
      </w:r>
      <w:r w:rsidRPr="007D6508">
        <w:rPr>
          <w:rFonts w:ascii="Arial Unicode MS" w:eastAsia="Arial Unicode MS" w:hAnsi="Arial Unicode MS" w:cs="Arial Unicode MS"/>
          <w:color w:val="FFC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r w:rsidRPr="00F64759">
        <w:rPr>
          <w:rFonts w:ascii="Arial Unicode MS" w:eastAsia="Arial Unicode MS" w:hAnsi="Arial Unicode MS" w:cs="Arial Unicode MS"/>
          <w:color w:val="000000" w:themeColor="text1"/>
        </w:rPr>
        <w:t>02-2378-0587【請於傳真後半小時來電確認】</w:t>
      </w:r>
      <w:r w:rsidRPr="00F64759">
        <w:rPr>
          <w:rFonts w:eastAsia="標楷體" w:hint="eastAsia"/>
          <w:color w:val="000000" w:themeColor="text1"/>
          <w:spacing w:val="-10"/>
          <w:szCs w:val="24"/>
        </w:rPr>
        <w:t>或</w:t>
      </w:r>
      <w:r w:rsidRPr="002F6949">
        <w:rPr>
          <w:rFonts w:ascii="Arial Unicode MS" w:eastAsia="Arial Unicode MS" w:hAnsi="Arial Unicode MS" w:cs="Arial Unicode MS"/>
          <w:color w:val="000000" w:themeColor="text1"/>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E-mail</w:t>
      </w:r>
      <w:r w:rsidRPr="007D6508">
        <w:rPr>
          <w:rFonts w:ascii="Arial Unicode MS" w:eastAsia="Arial Unicode MS" w:hAnsi="Arial Unicode MS" w:cs="Arial Unicode MS"/>
          <w:color w:val="FFC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hyperlink r:id="rId12" w:history="1">
        <w:r w:rsidR="00F64759" w:rsidRPr="00246DCA">
          <w:rPr>
            <w:rStyle w:val="a7"/>
            <w:rFonts w:ascii="Arial Unicode MS" w:eastAsia="Arial Unicode MS" w:hAnsi="Arial Unicode MS" w:cs="Arial Unicode MS"/>
          </w:rPr>
          <w:t>ciyang@tuv-nord.com</w:t>
        </w:r>
      </w:hyperlink>
    </w:p>
    <w:p w:rsidR="007E20EB" w:rsidRPr="007D6508" w:rsidRDefault="007E20EB" w:rsidP="007E20EB">
      <w:pPr>
        <w:adjustRightInd w:val="0"/>
        <w:spacing w:line="500" w:lineRule="exact"/>
        <w:ind w:rightChars="-395" w:right="-948"/>
        <w:jc w:val="center"/>
        <w:rPr>
          <w:rFonts w:eastAsia="標楷體"/>
          <w:color w:val="FFC000"/>
          <w:spacing w:val="-40"/>
          <w:szCs w:val="24"/>
        </w:rPr>
      </w:pPr>
      <w:r w:rsidRPr="007D6508">
        <w:rPr>
          <w:rFonts w:eastAsia="標楷體" w:hint="eastAsia"/>
          <w:color w:val="FFC000"/>
          <w:spacing w:val="-40"/>
          <w:szCs w:val="24"/>
        </w:rPr>
        <w:sym w:font="Wingdings" w:char="F09A"/>
      </w:r>
      <w:r w:rsidRPr="007D6508">
        <w:rPr>
          <w:rFonts w:ascii="Arial Unicode MS" w:eastAsia="Arial Unicode MS" w:hAnsi="Arial Unicode MS" w:cs="Arial Unicode MS"/>
          <w:color w:val="FFC000"/>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IECQ授權</w:t>
      </w:r>
      <w:r w:rsidRPr="007D6508">
        <w:rPr>
          <w:rFonts w:ascii="Arial Unicode MS" w:eastAsia="Arial Unicode MS" w:hAnsi="Arial Unicode MS" w:cs="Arial Unicode MS"/>
          <w:color w:val="FFC000"/>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7D6508">
        <w:rPr>
          <w:rFonts w:ascii="Arial Unicode MS" w:eastAsia="Arial Unicode MS" w:hAnsi="Arial Unicode MS" w:cs="Arial Unicode MS"/>
          <w:color w:val="FFC000"/>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IECQ QC 080000:2017 Edition 4.0內部稽核員訓練課程</w:t>
      </w:r>
      <w:r w:rsidRPr="007D6508">
        <w:rPr>
          <w:rFonts w:ascii="Arial Unicode MS" w:eastAsia="Arial Unicode MS" w:hAnsi="Arial Unicode MS" w:cs="Arial Unicode MS" w:hint="eastAsia"/>
          <w:color w:val="FFC000"/>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報名表 </w:t>
      </w:r>
      <w:r w:rsidRPr="007D6508">
        <w:rPr>
          <w:rFonts w:eastAsia="標楷體" w:hint="eastAsia"/>
          <w:color w:val="FFC000"/>
          <w:spacing w:val="-40"/>
          <w:szCs w:val="24"/>
        </w:rPr>
        <w:sym w:font="Wingdings" w:char="F09B"/>
      </w:r>
    </w:p>
    <w:tbl>
      <w:tblPr>
        <w:tblW w:w="104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5"/>
        <w:gridCol w:w="1649"/>
        <w:gridCol w:w="761"/>
        <w:gridCol w:w="2268"/>
        <w:gridCol w:w="515"/>
        <w:gridCol w:w="2879"/>
      </w:tblGrid>
      <w:tr w:rsidR="00F64759" w:rsidRPr="00F64759" w:rsidTr="00A647FE">
        <w:trPr>
          <w:trHeight w:val="198"/>
          <w:jc w:val="center"/>
        </w:trPr>
        <w:tc>
          <w:tcPr>
            <w:tcW w:w="10477" w:type="dxa"/>
            <w:gridSpan w:val="6"/>
            <w:tcBorders>
              <w:top w:val="single" w:sz="12" w:space="0" w:color="auto"/>
              <w:bottom w:val="single" w:sz="4" w:space="0" w:color="auto"/>
            </w:tcBorders>
            <w:vAlign w:val="center"/>
          </w:tcPr>
          <w:p w:rsidR="007E20EB" w:rsidRPr="00F64759" w:rsidRDefault="007E20EB" w:rsidP="00343DC9">
            <w:pPr>
              <w:snapToGrid w:val="0"/>
              <w:spacing w:line="380" w:lineRule="exact"/>
              <w:ind w:left="-28"/>
              <w:jc w:val="both"/>
              <w:rPr>
                <w:rFonts w:eastAsia="標楷體"/>
                <w:color w:val="000000" w:themeColor="text1"/>
                <w:szCs w:val="24"/>
              </w:rPr>
            </w:pPr>
            <w:r w:rsidRPr="00F64759">
              <w:rPr>
                <w:rFonts w:eastAsia="標楷體" w:hint="eastAsia"/>
                <w:color w:val="000000" w:themeColor="text1"/>
                <w:szCs w:val="24"/>
              </w:rPr>
              <w:t>公司名稱：</w:t>
            </w:r>
          </w:p>
        </w:tc>
      </w:tr>
      <w:tr w:rsidR="00F64759" w:rsidRPr="00F64759" w:rsidTr="00343DC9">
        <w:trPr>
          <w:trHeight w:val="198"/>
          <w:jc w:val="center"/>
        </w:trPr>
        <w:tc>
          <w:tcPr>
            <w:tcW w:w="7598" w:type="dxa"/>
            <w:gridSpan w:val="5"/>
            <w:tcBorders>
              <w:top w:val="single" w:sz="4" w:space="0" w:color="auto"/>
              <w:bottom w:val="single" w:sz="4" w:space="0" w:color="auto"/>
              <w:right w:val="single" w:sz="4" w:space="0" w:color="auto"/>
            </w:tcBorders>
            <w:vAlign w:val="center"/>
          </w:tcPr>
          <w:p w:rsidR="007E20EB" w:rsidRPr="00F64759" w:rsidRDefault="007E20EB" w:rsidP="00343DC9">
            <w:pPr>
              <w:snapToGrid w:val="0"/>
              <w:spacing w:line="380" w:lineRule="exact"/>
              <w:rPr>
                <w:rFonts w:eastAsia="標楷體"/>
                <w:color w:val="000000" w:themeColor="text1"/>
                <w:szCs w:val="24"/>
              </w:rPr>
            </w:pPr>
            <w:r w:rsidRPr="00F64759">
              <w:rPr>
                <w:rFonts w:eastAsia="標楷體" w:hint="eastAsia"/>
                <w:color w:val="000000" w:themeColor="text1"/>
                <w:szCs w:val="24"/>
              </w:rPr>
              <w:t>連絡地址：</w:t>
            </w:r>
          </w:p>
        </w:tc>
        <w:tc>
          <w:tcPr>
            <w:tcW w:w="2879" w:type="dxa"/>
            <w:tcBorders>
              <w:top w:val="single" w:sz="4" w:space="0" w:color="auto"/>
              <w:left w:val="single" w:sz="4" w:space="0" w:color="auto"/>
              <w:bottom w:val="single" w:sz="4" w:space="0" w:color="auto"/>
            </w:tcBorders>
            <w:vAlign w:val="center"/>
          </w:tcPr>
          <w:p w:rsidR="007E20EB" w:rsidRPr="00F64759" w:rsidRDefault="007E20EB" w:rsidP="00343DC9">
            <w:pPr>
              <w:snapToGrid w:val="0"/>
              <w:spacing w:line="380" w:lineRule="exact"/>
              <w:rPr>
                <w:rFonts w:eastAsia="標楷體"/>
                <w:color w:val="000000" w:themeColor="text1"/>
                <w:szCs w:val="24"/>
              </w:rPr>
            </w:pPr>
            <w:r w:rsidRPr="00F64759">
              <w:rPr>
                <w:rFonts w:eastAsia="標楷體" w:hint="eastAsia"/>
                <w:color w:val="000000" w:themeColor="text1"/>
                <w:szCs w:val="24"/>
              </w:rPr>
              <w:t>統一編號</w:t>
            </w:r>
            <w:r w:rsidRPr="00F64759">
              <w:rPr>
                <w:rFonts w:eastAsia="標楷體"/>
                <w:color w:val="000000" w:themeColor="text1"/>
                <w:szCs w:val="24"/>
              </w:rPr>
              <w:t>:</w:t>
            </w:r>
          </w:p>
        </w:tc>
      </w:tr>
      <w:tr w:rsidR="00F64759" w:rsidRPr="00F64759" w:rsidTr="00343DC9">
        <w:trPr>
          <w:trHeight w:val="198"/>
          <w:jc w:val="center"/>
        </w:trPr>
        <w:tc>
          <w:tcPr>
            <w:tcW w:w="4054" w:type="dxa"/>
            <w:gridSpan w:val="2"/>
            <w:tcBorders>
              <w:top w:val="single" w:sz="4" w:space="0" w:color="auto"/>
              <w:bottom w:val="single" w:sz="4" w:space="0" w:color="auto"/>
              <w:right w:val="single" w:sz="4" w:space="0" w:color="auto"/>
            </w:tcBorders>
            <w:vAlign w:val="center"/>
          </w:tcPr>
          <w:p w:rsidR="007E20EB" w:rsidRPr="00F64759" w:rsidRDefault="007E20EB" w:rsidP="00343DC9">
            <w:pPr>
              <w:snapToGrid w:val="0"/>
              <w:spacing w:line="380" w:lineRule="exact"/>
              <w:rPr>
                <w:rFonts w:eastAsia="標楷體"/>
                <w:color w:val="000000" w:themeColor="text1"/>
                <w:szCs w:val="24"/>
              </w:rPr>
            </w:pPr>
            <w:r w:rsidRPr="00F64759">
              <w:rPr>
                <w:rFonts w:eastAsia="標楷體" w:hint="eastAsia"/>
                <w:color w:val="000000" w:themeColor="text1"/>
                <w:szCs w:val="24"/>
              </w:rPr>
              <w:t>電話：（</w:t>
            </w:r>
            <w:r w:rsidRPr="00F64759">
              <w:rPr>
                <w:rFonts w:eastAsia="標楷體" w:hint="eastAsia"/>
                <w:color w:val="000000" w:themeColor="text1"/>
                <w:szCs w:val="24"/>
              </w:rPr>
              <w:t xml:space="preserve">  </w:t>
            </w:r>
            <w:r w:rsidRPr="00F64759">
              <w:rPr>
                <w:rFonts w:eastAsia="標楷體" w:hint="eastAsia"/>
                <w:color w:val="000000" w:themeColor="text1"/>
                <w:szCs w:val="24"/>
              </w:rPr>
              <w:t>）</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7E20EB" w:rsidRPr="00F64759" w:rsidRDefault="007E20EB" w:rsidP="00343DC9">
            <w:pPr>
              <w:snapToGrid w:val="0"/>
              <w:spacing w:line="380" w:lineRule="exact"/>
              <w:ind w:left="-28"/>
              <w:rPr>
                <w:rFonts w:eastAsia="標楷體"/>
                <w:color w:val="000000" w:themeColor="text1"/>
                <w:szCs w:val="24"/>
              </w:rPr>
            </w:pPr>
            <w:r w:rsidRPr="00F64759">
              <w:rPr>
                <w:rFonts w:eastAsia="標楷體" w:hint="eastAsia"/>
                <w:color w:val="000000" w:themeColor="text1"/>
                <w:szCs w:val="24"/>
              </w:rPr>
              <w:t>傳真</w:t>
            </w:r>
            <w:r w:rsidRPr="00F64759">
              <w:rPr>
                <w:rFonts w:eastAsia="標楷體"/>
                <w:color w:val="000000" w:themeColor="text1"/>
                <w:szCs w:val="24"/>
              </w:rPr>
              <w:t>:</w:t>
            </w:r>
            <w:r w:rsidRPr="00F64759">
              <w:rPr>
                <w:rFonts w:eastAsia="標楷體" w:hint="eastAsia"/>
                <w:color w:val="000000" w:themeColor="text1"/>
                <w:szCs w:val="24"/>
              </w:rPr>
              <w:t>（</w:t>
            </w:r>
            <w:r w:rsidRPr="00F64759">
              <w:rPr>
                <w:rFonts w:eastAsia="標楷體" w:hint="eastAsia"/>
                <w:color w:val="000000" w:themeColor="text1"/>
                <w:szCs w:val="24"/>
              </w:rPr>
              <w:t xml:space="preserve">  </w:t>
            </w:r>
            <w:r w:rsidRPr="00F64759">
              <w:rPr>
                <w:rFonts w:eastAsia="標楷體" w:hint="eastAsia"/>
                <w:color w:val="000000" w:themeColor="text1"/>
                <w:szCs w:val="24"/>
              </w:rPr>
              <w:t>）</w:t>
            </w:r>
          </w:p>
        </w:tc>
        <w:tc>
          <w:tcPr>
            <w:tcW w:w="2879" w:type="dxa"/>
            <w:tcBorders>
              <w:top w:val="single" w:sz="4" w:space="0" w:color="auto"/>
              <w:left w:val="single" w:sz="4" w:space="0" w:color="auto"/>
              <w:bottom w:val="single" w:sz="4" w:space="0" w:color="auto"/>
            </w:tcBorders>
            <w:vAlign w:val="center"/>
          </w:tcPr>
          <w:p w:rsidR="007E20EB" w:rsidRPr="00F64759" w:rsidRDefault="007E20EB" w:rsidP="00343DC9">
            <w:pPr>
              <w:snapToGrid w:val="0"/>
              <w:spacing w:line="380" w:lineRule="exact"/>
              <w:ind w:left="-28"/>
              <w:rPr>
                <w:rFonts w:eastAsia="標楷體"/>
                <w:color w:val="000000" w:themeColor="text1"/>
                <w:szCs w:val="24"/>
              </w:rPr>
            </w:pPr>
            <w:r w:rsidRPr="00F64759">
              <w:rPr>
                <w:rFonts w:eastAsia="標楷體" w:hint="eastAsia"/>
                <w:color w:val="000000" w:themeColor="text1"/>
                <w:szCs w:val="24"/>
              </w:rPr>
              <w:t>聯</w:t>
            </w:r>
            <w:r w:rsidRPr="00F64759">
              <w:rPr>
                <w:rFonts w:eastAsia="標楷體" w:hint="eastAsia"/>
                <w:color w:val="000000" w:themeColor="text1"/>
                <w:szCs w:val="24"/>
              </w:rPr>
              <w:t xml:space="preserve"> </w:t>
            </w:r>
            <w:r w:rsidRPr="00F64759">
              <w:rPr>
                <w:rFonts w:eastAsia="標楷體" w:hint="eastAsia"/>
                <w:color w:val="000000" w:themeColor="text1"/>
                <w:szCs w:val="24"/>
              </w:rPr>
              <w:t>絡</w:t>
            </w:r>
            <w:r w:rsidRPr="00F64759">
              <w:rPr>
                <w:rFonts w:eastAsia="標楷體" w:hint="eastAsia"/>
                <w:color w:val="000000" w:themeColor="text1"/>
                <w:szCs w:val="24"/>
              </w:rPr>
              <w:t xml:space="preserve"> </w:t>
            </w:r>
            <w:r w:rsidRPr="00F64759">
              <w:rPr>
                <w:rFonts w:eastAsia="標楷體" w:hint="eastAsia"/>
                <w:color w:val="000000" w:themeColor="text1"/>
                <w:szCs w:val="24"/>
              </w:rPr>
              <w:t>人</w:t>
            </w:r>
            <w:r w:rsidRPr="00F64759">
              <w:rPr>
                <w:rFonts w:eastAsia="標楷體"/>
                <w:color w:val="000000" w:themeColor="text1"/>
                <w:szCs w:val="24"/>
              </w:rPr>
              <w:t>:</w:t>
            </w:r>
          </w:p>
        </w:tc>
      </w:tr>
      <w:tr w:rsidR="00F64759" w:rsidRPr="00F64759" w:rsidTr="00343DC9">
        <w:trPr>
          <w:trHeight w:val="198"/>
          <w:jc w:val="center"/>
        </w:trPr>
        <w:tc>
          <w:tcPr>
            <w:tcW w:w="2405" w:type="dxa"/>
            <w:tcBorders>
              <w:top w:val="single" w:sz="4" w:space="0" w:color="auto"/>
              <w:left w:val="single" w:sz="12" w:space="0" w:color="auto"/>
              <w:bottom w:val="double" w:sz="4" w:space="0" w:color="auto"/>
              <w:right w:val="single" w:sz="4" w:space="0" w:color="auto"/>
            </w:tcBorders>
            <w:vAlign w:val="center"/>
          </w:tcPr>
          <w:p w:rsidR="007E20EB" w:rsidRPr="00F64759" w:rsidRDefault="007E20EB" w:rsidP="00343DC9">
            <w:pPr>
              <w:snapToGrid w:val="0"/>
              <w:spacing w:line="380" w:lineRule="exact"/>
              <w:jc w:val="center"/>
              <w:rPr>
                <w:rFonts w:eastAsia="標楷體"/>
                <w:color w:val="000000" w:themeColor="text1"/>
                <w:szCs w:val="24"/>
              </w:rPr>
            </w:pPr>
            <w:r w:rsidRPr="00F64759">
              <w:rPr>
                <w:rFonts w:eastAsia="標楷體" w:hint="eastAsia"/>
                <w:color w:val="000000" w:themeColor="text1"/>
                <w:spacing w:val="60"/>
                <w:szCs w:val="24"/>
              </w:rPr>
              <w:t>參加人</w:t>
            </w:r>
            <w:r w:rsidRPr="00F64759">
              <w:rPr>
                <w:rFonts w:eastAsia="標楷體" w:hint="eastAsia"/>
                <w:color w:val="000000" w:themeColor="text1"/>
                <w:szCs w:val="24"/>
              </w:rPr>
              <w:t>員</w:t>
            </w:r>
          </w:p>
        </w:tc>
        <w:tc>
          <w:tcPr>
            <w:tcW w:w="2410" w:type="dxa"/>
            <w:gridSpan w:val="2"/>
            <w:tcBorders>
              <w:top w:val="single" w:sz="4" w:space="0" w:color="auto"/>
              <w:left w:val="single" w:sz="4" w:space="0" w:color="auto"/>
              <w:bottom w:val="double" w:sz="4" w:space="0" w:color="auto"/>
              <w:right w:val="single" w:sz="4" w:space="0" w:color="auto"/>
            </w:tcBorders>
            <w:vAlign w:val="center"/>
          </w:tcPr>
          <w:p w:rsidR="007E20EB" w:rsidRPr="00F64759" w:rsidRDefault="007E20EB" w:rsidP="00343DC9">
            <w:pPr>
              <w:snapToGrid w:val="0"/>
              <w:spacing w:line="380" w:lineRule="exact"/>
              <w:ind w:left="-28"/>
              <w:jc w:val="center"/>
              <w:rPr>
                <w:rFonts w:eastAsia="標楷體"/>
                <w:color w:val="000000" w:themeColor="text1"/>
                <w:w w:val="90"/>
                <w:szCs w:val="24"/>
              </w:rPr>
            </w:pPr>
            <w:r w:rsidRPr="00F64759">
              <w:rPr>
                <w:rFonts w:eastAsia="標楷體" w:hint="eastAsia"/>
                <w:color w:val="000000" w:themeColor="text1"/>
                <w:w w:val="90"/>
                <w:szCs w:val="24"/>
              </w:rPr>
              <w:t>工</w:t>
            </w:r>
            <w:r w:rsidRPr="00F64759">
              <w:rPr>
                <w:rFonts w:eastAsia="標楷體"/>
                <w:color w:val="000000" w:themeColor="text1"/>
                <w:w w:val="90"/>
                <w:szCs w:val="24"/>
              </w:rPr>
              <w:t xml:space="preserve"> </w:t>
            </w:r>
            <w:r w:rsidRPr="00F64759">
              <w:rPr>
                <w:rFonts w:eastAsia="標楷體" w:hint="eastAsia"/>
                <w:color w:val="000000" w:themeColor="text1"/>
                <w:w w:val="90"/>
                <w:szCs w:val="24"/>
              </w:rPr>
              <w:t>作</w:t>
            </w:r>
            <w:r w:rsidRPr="00F64759">
              <w:rPr>
                <w:rFonts w:eastAsia="標楷體"/>
                <w:color w:val="000000" w:themeColor="text1"/>
                <w:w w:val="90"/>
                <w:szCs w:val="24"/>
              </w:rPr>
              <w:t xml:space="preserve"> </w:t>
            </w:r>
            <w:r w:rsidRPr="00F64759">
              <w:rPr>
                <w:rFonts w:eastAsia="標楷體" w:hint="eastAsia"/>
                <w:color w:val="000000" w:themeColor="text1"/>
                <w:w w:val="90"/>
                <w:szCs w:val="24"/>
              </w:rPr>
              <w:t>部</w:t>
            </w:r>
            <w:r w:rsidRPr="00F64759">
              <w:rPr>
                <w:rFonts w:eastAsia="標楷體"/>
                <w:color w:val="000000" w:themeColor="text1"/>
                <w:w w:val="90"/>
                <w:szCs w:val="24"/>
              </w:rPr>
              <w:t xml:space="preserve"> </w:t>
            </w:r>
            <w:r w:rsidRPr="00F64759">
              <w:rPr>
                <w:rFonts w:eastAsia="標楷體" w:hint="eastAsia"/>
                <w:color w:val="000000" w:themeColor="text1"/>
                <w:w w:val="90"/>
                <w:szCs w:val="24"/>
              </w:rPr>
              <w:t>門</w:t>
            </w:r>
          </w:p>
        </w:tc>
        <w:tc>
          <w:tcPr>
            <w:tcW w:w="2268" w:type="dxa"/>
            <w:tcBorders>
              <w:top w:val="single" w:sz="4" w:space="0" w:color="auto"/>
              <w:left w:val="single" w:sz="4" w:space="0" w:color="auto"/>
              <w:right w:val="single" w:sz="4" w:space="0" w:color="auto"/>
            </w:tcBorders>
            <w:vAlign w:val="center"/>
          </w:tcPr>
          <w:p w:rsidR="007E20EB" w:rsidRPr="00F64759" w:rsidRDefault="007E20EB" w:rsidP="00343DC9">
            <w:pPr>
              <w:snapToGrid w:val="0"/>
              <w:spacing w:line="380" w:lineRule="exact"/>
              <w:ind w:left="-28"/>
              <w:jc w:val="center"/>
              <w:rPr>
                <w:rFonts w:eastAsia="標楷體"/>
                <w:color w:val="000000" w:themeColor="text1"/>
                <w:szCs w:val="24"/>
              </w:rPr>
            </w:pPr>
            <w:r w:rsidRPr="00F64759">
              <w:rPr>
                <w:rFonts w:eastAsia="標楷體" w:hint="eastAsia"/>
                <w:color w:val="000000" w:themeColor="text1"/>
                <w:szCs w:val="24"/>
              </w:rPr>
              <w:t>職</w:t>
            </w:r>
            <w:r w:rsidRPr="00F64759">
              <w:rPr>
                <w:rFonts w:eastAsia="標楷體"/>
                <w:color w:val="000000" w:themeColor="text1"/>
                <w:szCs w:val="24"/>
              </w:rPr>
              <w:t xml:space="preserve">  </w:t>
            </w:r>
            <w:r w:rsidRPr="00F64759">
              <w:rPr>
                <w:rFonts w:eastAsia="標楷體" w:hint="eastAsia"/>
                <w:color w:val="000000" w:themeColor="text1"/>
                <w:szCs w:val="24"/>
              </w:rPr>
              <w:t>稱</w:t>
            </w:r>
          </w:p>
        </w:tc>
        <w:tc>
          <w:tcPr>
            <w:tcW w:w="3394" w:type="dxa"/>
            <w:gridSpan w:val="2"/>
            <w:tcBorders>
              <w:top w:val="single" w:sz="4" w:space="0" w:color="auto"/>
              <w:left w:val="single" w:sz="4" w:space="0" w:color="auto"/>
              <w:bottom w:val="double" w:sz="4" w:space="0" w:color="auto"/>
              <w:right w:val="single" w:sz="12" w:space="0" w:color="auto"/>
            </w:tcBorders>
            <w:vAlign w:val="center"/>
          </w:tcPr>
          <w:p w:rsidR="007E20EB" w:rsidRPr="00F64759" w:rsidRDefault="007E20EB" w:rsidP="00343DC9">
            <w:pPr>
              <w:snapToGrid w:val="0"/>
              <w:spacing w:line="380" w:lineRule="exact"/>
              <w:ind w:left="-28"/>
              <w:jc w:val="center"/>
              <w:rPr>
                <w:rFonts w:eastAsia="標楷體"/>
                <w:color w:val="000000" w:themeColor="text1"/>
                <w:szCs w:val="24"/>
              </w:rPr>
            </w:pPr>
            <w:r w:rsidRPr="00F64759">
              <w:rPr>
                <w:rFonts w:eastAsia="標楷體"/>
                <w:color w:val="000000" w:themeColor="text1"/>
                <w:szCs w:val="24"/>
              </w:rPr>
              <w:t>E-Mail</w:t>
            </w:r>
          </w:p>
        </w:tc>
      </w:tr>
      <w:tr w:rsidR="00F64759" w:rsidRPr="00F64759" w:rsidTr="00343DC9">
        <w:trPr>
          <w:trHeight w:val="198"/>
          <w:jc w:val="center"/>
        </w:trPr>
        <w:tc>
          <w:tcPr>
            <w:tcW w:w="2405" w:type="dxa"/>
            <w:tcBorders>
              <w:top w:val="double" w:sz="4" w:space="0" w:color="auto"/>
              <w:left w:val="single" w:sz="12" w:space="0" w:color="auto"/>
              <w:bottom w:val="single" w:sz="4" w:space="0" w:color="auto"/>
              <w:right w:val="single" w:sz="4" w:space="0" w:color="auto"/>
            </w:tcBorders>
            <w:vAlign w:val="center"/>
          </w:tcPr>
          <w:p w:rsidR="007E20EB" w:rsidRPr="00F64759" w:rsidRDefault="007E20EB" w:rsidP="00343DC9">
            <w:pPr>
              <w:snapToGrid w:val="0"/>
              <w:spacing w:line="380" w:lineRule="exact"/>
              <w:jc w:val="center"/>
              <w:rPr>
                <w:rFonts w:eastAsia="標楷體"/>
                <w:color w:val="000000" w:themeColor="text1"/>
                <w:spacing w:val="60"/>
                <w:szCs w:val="24"/>
              </w:rPr>
            </w:pPr>
          </w:p>
        </w:tc>
        <w:tc>
          <w:tcPr>
            <w:tcW w:w="2410" w:type="dxa"/>
            <w:gridSpan w:val="2"/>
            <w:tcBorders>
              <w:top w:val="double" w:sz="4" w:space="0" w:color="auto"/>
              <w:left w:val="single" w:sz="4" w:space="0" w:color="auto"/>
              <w:bottom w:val="single" w:sz="4" w:space="0" w:color="auto"/>
              <w:right w:val="single" w:sz="4" w:space="0" w:color="auto"/>
            </w:tcBorders>
            <w:vAlign w:val="center"/>
          </w:tcPr>
          <w:p w:rsidR="007E20EB" w:rsidRPr="00F64759" w:rsidRDefault="007E20EB" w:rsidP="00343DC9">
            <w:pPr>
              <w:snapToGrid w:val="0"/>
              <w:spacing w:line="380" w:lineRule="exact"/>
              <w:ind w:left="-28"/>
              <w:jc w:val="center"/>
              <w:rPr>
                <w:rFonts w:eastAsia="標楷體"/>
                <w:color w:val="000000" w:themeColor="text1"/>
                <w:szCs w:val="24"/>
              </w:rPr>
            </w:pPr>
          </w:p>
        </w:tc>
        <w:tc>
          <w:tcPr>
            <w:tcW w:w="2268" w:type="dxa"/>
            <w:tcBorders>
              <w:top w:val="double" w:sz="4" w:space="0" w:color="auto"/>
              <w:left w:val="single" w:sz="4" w:space="0" w:color="auto"/>
              <w:bottom w:val="single" w:sz="4" w:space="0" w:color="auto"/>
              <w:right w:val="single" w:sz="4" w:space="0" w:color="auto"/>
            </w:tcBorders>
            <w:vAlign w:val="center"/>
          </w:tcPr>
          <w:p w:rsidR="007E20EB" w:rsidRPr="00F64759" w:rsidRDefault="007E20EB" w:rsidP="00343DC9">
            <w:pPr>
              <w:snapToGrid w:val="0"/>
              <w:spacing w:line="380" w:lineRule="exact"/>
              <w:ind w:left="-28"/>
              <w:jc w:val="center"/>
              <w:rPr>
                <w:rFonts w:eastAsia="標楷體"/>
                <w:color w:val="000000" w:themeColor="text1"/>
                <w:w w:val="90"/>
                <w:szCs w:val="24"/>
              </w:rPr>
            </w:pPr>
          </w:p>
        </w:tc>
        <w:tc>
          <w:tcPr>
            <w:tcW w:w="3394" w:type="dxa"/>
            <w:gridSpan w:val="2"/>
            <w:tcBorders>
              <w:left w:val="single" w:sz="4" w:space="0" w:color="auto"/>
              <w:bottom w:val="single" w:sz="4" w:space="0" w:color="auto"/>
              <w:right w:val="single" w:sz="12" w:space="0" w:color="auto"/>
            </w:tcBorders>
            <w:vAlign w:val="center"/>
          </w:tcPr>
          <w:p w:rsidR="007E20EB" w:rsidRPr="00F64759" w:rsidRDefault="007E20EB" w:rsidP="00343DC9">
            <w:pPr>
              <w:snapToGrid w:val="0"/>
              <w:spacing w:line="380" w:lineRule="exact"/>
              <w:ind w:left="-28"/>
              <w:jc w:val="center"/>
              <w:rPr>
                <w:rFonts w:eastAsia="標楷體"/>
                <w:color w:val="000000" w:themeColor="text1"/>
                <w:szCs w:val="24"/>
              </w:rPr>
            </w:pPr>
          </w:p>
        </w:tc>
      </w:tr>
      <w:tr w:rsidR="00F64759" w:rsidRPr="00F64759" w:rsidTr="00343DC9">
        <w:trPr>
          <w:trHeight w:val="198"/>
          <w:jc w:val="center"/>
        </w:trPr>
        <w:tc>
          <w:tcPr>
            <w:tcW w:w="2405" w:type="dxa"/>
            <w:tcBorders>
              <w:top w:val="single" w:sz="4" w:space="0" w:color="auto"/>
              <w:left w:val="single" w:sz="12" w:space="0" w:color="auto"/>
              <w:bottom w:val="single" w:sz="4" w:space="0" w:color="auto"/>
              <w:right w:val="single" w:sz="4" w:space="0" w:color="auto"/>
            </w:tcBorders>
            <w:vAlign w:val="center"/>
          </w:tcPr>
          <w:p w:rsidR="007E20EB" w:rsidRPr="00F64759" w:rsidRDefault="007E20EB" w:rsidP="00343DC9">
            <w:pPr>
              <w:snapToGrid w:val="0"/>
              <w:spacing w:line="380" w:lineRule="exact"/>
              <w:jc w:val="center"/>
              <w:rPr>
                <w:rFonts w:eastAsia="標楷體"/>
                <w:color w:val="000000" w:themeColor="text1"/>
                <w:spacing w:val="60"/>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E20EB" w:rsidRPr="00F64759" w:rsidRDefault="007E20EB" w:rsidP="00343DC9">
            <w:pPr>
              <w:snapToGrid w:val="0"/>
              <w:spacing w:line="380" w:lineRule="exact"/>
              <w:ind w:left="-28"/>
              <w:jc w:val="center"/>
              <w:rPr>
                <w:rFonts w:eastAsia="標楷體"/>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E20EB" w:rsidRPr="00F64759" w:rsidRDefault="007E20EB" w:rsidP="00343DC9">
            <w:pPr>
              <w:snapToGrid w:val="0"/>
              <w:spacing w:line="380" w:lineRule="exact"/>
              <w:ind w:left="-28"/>
              <w:jc w:val="center"/>
              <w:rPr>
                <w:rFonts w:eastAsia="標楷體"/>
                <w:color w:val="000000" w:themeColor="text1"/>
                <w:w w:val="90"/>
                <w:szCs w:val="24"/>
              </w:rPr>
            </w:pPr>
          </w:p>
        </w:tc>
        <w:tc>
          <w:tcPr>
            <w:tcW w:w="3394" w:type="dxa"/>
            <w:gridSpan w:val="2"/>
            <w:tcBorders>
              <w:top w:val="single" w:sz="4" w:space="0" w:color="auto"/>
              <w:left w:val="single" w:sz="4" w:space="0" w:color="auto"/>
              <w:bottom w:val="single" w:sz="4" w:space="0" w:color="auto"/>
              <w:right w:val="single" w:sz="12" w:space="0" w:color="auto"/>
            </w:tcBorders>
            <w:vAlign w:val="center"/>
          </w:tcPr>
          <w:p w:rsidR="007E20EB" w:rsidRPr="00F64759" w:rsidRDefault="007E20EB" w:rsidP="00343DC9">
            <w:pPr>
              <w:snapToGrid w:val="0"/>
              <w:spacing w:line="380" w:lineRule="exact"/>
              <w:ind w:left="-28"/>
              <w:jc w:val="center"/>
              <w:rPr>
                <w:rFonts w:eastAsia="標楷體"/>
                <w:color w:val="000000" w:themeColor="text1"/>
                <w:szCs w:val="24"/>
              </w:rPr>
            </w:pPr>
          </w:p>
        </w:tc>
      </w:tr>
      <w:tr w:rsidR="00F64759" w:rsidRPr="00F64759" w:rsidTr="00343DC9">
        <w:trPr>
          <w:trHeight w:val="198"/>
          <w:jc w:val="center"/>
        </w:trPr>
        <w:tc>
          <w:tcPr>
            <w:tcW w:w="2405" w:type="dxa"/>
            <w:tcBorders>
              <w:top w:val="single" w:sz="4" w:space="0" w:color="auto"/>
              <w:left w:val="single" w:sz="12" w:space="0" w:color="auto"/>
              <w:bottom w:val="single" w:sz="12" w:space="0" w:color="auto"/>
              <w:right w:val="single" w:sz="4" w:space="0" w:color="auto"/>
            </w:tcBorders>
            <w:vAlign w:val="center"/>
          </w:tcPr>
          <w:p w:rsidR="007E20EB" w:rsidRPr="00F64759" w:rsidRDefault="007E20EB" w:rsidP="00343DC9">
            <w:pPr>
              <w:snapToGrid w:val="0"/>
              <w:spacing w:line="380" w:lineRule="exact"/>
              <w:jc w:val="center"/>
              <w:rPr>
                <w:rFonts w:eastAsia="標楷體"/>
                <w:color w:val="000000" w:themeColor="text1"/>
                <w:spacing w:val="60"/>
                <w:szCs w:val="24"/>
              </w:rPr>
            </w:pPr>
          </w:p>
        </w:tc>
        <w:tc>
          <w:tcPr>
            <w:tcW w:w="2410" w:type="dxa"/>
            <w:gridSpan w:val="2"/>
            <w:tcBorders>
              <w:top w:val="single" w:sz="4" w:space="0" w:color="auto"/>
              <w:left w:val="single" w:sz="4" w:space="0" w:color="auto"/>
              <w:bottom w:val="single" w:sz="12" w:space="0" w:color="auto"/>
              <w:right w:val="single" w:sz="4" w:space="0" w:color="auto"/>
            </w:tcBorders>
            <w:vAlign w:val="center"/>
          </w:tcPr>
          <w:p w:rsidR="007E20EB" w:rsidRPr="00F64759" w:rsidRDefault="007E20EB" w:rsidP="00343DC9">
            <w:pPr>
              <w:snapToGrid w:val="0"/>
              <w:spacing w:line="380" w:lineRule="exact"/>
              <w:ind w:left="-28"/>
              <w:jc w:val="center"/>
              <w:rPr>
                <w:rFonts w:eastAsia="標楷體"/>
                <w:color w:val="000000" w:themeColor="text1"/>
                <w:szCs w:val="24"/>
              </w:rPr>
            </w:pPr>
          </w:p>
        </w:tc>
        <w:tc>
          <w:tcPr>
            <w:tcW w:w="2268" w:type="dxa"/>
            <w:tcBorders>
              <w:top w:val="single" w:sz="4" w:space="0" w:color="auto"/>
              <w:left w:val="single" w:sz="4" w:space="0" w:color="auto"/>
              <w:bottom w:val="single" w:sz="12" w:space="0" w:color="auto"/>
              <w:right w:val="single" w:sz="4" w:space="0" w:color="auto"/>
            </w:tcBorders>
            <w:vAlign w:val="center"/>
          </w:tcPr>
          <w:p w:rsidR="007E20EB" w:rsidRPr="00F64759" w:rsidRDefault="007E20EB" w:rsidP="00343DC9">
            <w:pPr>
              <w:snapToGrid w:val="0"/>
              <w:spacing w:line="380" w:lineRule="exact"/>
              <w:ind w:left="-28"/>
              <w:jc w:val="center"/>
              <w:rPr>
                <w:rFonts w:eastAsia="標楷體"/>
                <w:color w:val="000000" w:themeColor="text1"/>
                <w:w w:val="90"/>
                <w:szCs w:val="24"/>
              </w:rPr>
            </w:pPr>
          </w:p>
        </w:tc>
        <w:tc>
          <w:tcPr>
            <w:tcW w:w="3394" w:type="dxa"/>
            <w:gridSpan w:val="2"/>
            <w:tcBorders>
              <w:top w:val="single" w:sz="4" w:space="0" w:color="auto"/>
              <w:left w:val="single" w:sz="4" w:space="0" w:color="auto"/>
              <w:bottom w:val="single" w:sz="12" w:space="0" w:color="auto"/>
              <w:right w:val="single" w:sz="12" w:space="0" w:color="auto"/>
            </w:tcBorders>
            <w:vAlign w:val="center"/>
          </w:tcPr>
          <w:p w:rsidR="007E20EB" w:rsidRPr="00F64759" w:rsidRDefault="007E20EB" w:rsidP="00343DC9">
            <w:pPr>
              <w:snapToGrid w:val="0"/>
              <w:spacing w:line="380" w:lineRule="exact"/>
              <w:ind w:left="-28"/>
              <w:jc w:val="center"/>
              <w:rPr>
                <w:rFonts w:eastAsia="標楷體"/>
                <w:color w:val="000000" w:themeColor="text1"/>
                <w:szCs w:val="24"/>
              </w:rPr>
            </w:pPr>
          </w:p>
        </w:tc>
      </w:tr>
    </w:tbl>
    <w:p w:rsidR="007E20EB" w:rsidRPr="00F64759" w:rsidRDefault="007E20EB" w:rsidP="007E20EB">
      <w:pPr>
        <w:tabs>
          <w:tab w:val="left" w:pos="2805"/>
        </w:tabs>
        <w:spacing w:line="340" w:lineRule="exact"/>
        <w:ind w:left="110" w:rightChars="100" w:right="240" w:hangingChars="50" w:hanging="110"/>
        <w:rPr>
          <w:rFonts w:eastAsia="標楷體"/>
          <w:color w:val="000000" w:themeColor="text1"/>
          <w:sz w:val="22"/>
        </w:rPr>
      </w:pPr>
      <w:r w:rsidRPr="00F64759">
        <w:rPr>
          <w:rFonts w:eastAsia="標楷體"/>
          <w:color w:val="000000" w:themeColor="text1"/>
          <w:sz w:val="22"/>
        </w:rPr>
        <w:t>*</w:t>
      </w:r>
      <w:r w:rsidRPr="00F64759">
        <w:rPr>
          <w:rFonts w:eastAsia="標楷體" w:hint="eastAsia"/>
          <w:color w:val="000000" w:themeColor="text1"/>
          <w:sz w:val="22"/>
        </w:rPr>
        <w:t>本次研討會額滿將提前截止報名。</w:t>
      </w:r>
    </w:p>
    <w:sectPr w:rsidR="007E20EB" w:rsidRPr="00F64759" w:rsidSect="0010012C">
      <w:head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28" w:rsidRDefault="00C21628" w:rsidP="00887B98">
      <w:r>
        <w:separator/>
      </w:r>
    </w:p>
  </w:endnote>
  <w:endnote w:type="continuationSeparator" w:id="0">
    <w:p w:rsidR="00C21628" w:rsidRDefault="00C21628" w:rsidP="0088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a..">
    <w:altName w:val="Arial Unicode MS"/>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Microsoft YaHei UI">
    <w:altName w:val="Microsoft YaHei"/>
    <w:charset w:val="86"/>
    <w:family w:val="swiss"/>
    <w:pitch w:val="variable"/>
    <w:sig w:usb0="00000000"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28" w:rsidRDefault="00C21628" w:rsidP="00887B98">
      <w:r>
        <w:separator/>
      </w:r>
    </w:p>
  </w:footnote>
  <w:footnote w:type="continuationSeparator" w:id="0">
    <w:p w:rsidR="00C21628" w:rsidRDefault="00C21628" w:rsidP="0088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98" w:rsidRPr="00887B98" w:rsidRDefault="00377AFB" w:rsidP="00327A8D">
    <w:pPr>
      <w:pStyle w:val="a3"/>
      <w:ind w:right="600"/>
      <w:jc w:val="right"/>
      <w:rPr>
        <w:u w:val="single"/>
      </w:rPr>
    </w:pPr>
    <w:r>
      <w:rPr>
        <w:noProof/>
        <w:u w:val="single"/>
      </w:rPr>
      <w:drawing>
        <wp:anchor distT="0" distB="0" distL="114300" distR="114300" simplePos="0" relativeHeight="251658240" behindDoc="1" locked="0" layoutInCell="1" allowOverlap="1" wp14:anchorId="153A36F3" wp14:editId="755AC052">
          <wp:simplePos x="0" y="0"/>
          <wp:positionH relativeFrom="column">
            <wp:posOffset>5198361</wp:posOffset>
          </wp:positionH>
          <wp:positionV relativeFrom="paragraph">
            <wp:posOffset>-220345</wp:posOffset>
          </wp:positionV>
          <wp:extent cx="977900" cy="54165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VNord-Taiwan (Small).jpg"/>
                  <pic:cNvPicPr/>
                </pic:nvPicPr>
                <pic:blipFill>
                  <a:blip r:embed="rId1">
                    <a:extLst>
                      <a:ext uri="{28A0092B-C50C-407E-A947-70E740481C1C}">
                        <a14:useLocalDpi xmlns:a14="http://schemas.microsoft.com/office/drawing/2010/main" val="0"/>
                      </a:ext>
                    </a:extLst>
                  </a:blip>
                  <a:stretch>
                    <a:fillRect/>
                  </a:stretch>
                </pic:blipFill>
                <pic:spPr>
                  <a:xfrm>
                    <a:off x="0" y="0"/>
                    <a:ext cx="977900" cy="541655"/>
                  </a:xfrm>
                  <a:prstGeom prst="rect">
                    <a:avLst/>
                  </a:prstGeom>
                </pic:spPr>
              </pic:pic>
            </a:graphicData>
          </a:graphic>
          <wp14:sizeRelH relativeFrom="page">
            <wp14:pctWidth>0</wp14:pctWidth>
          </wp14:sizeRelH>
          <wp14:sizeRelV relativeFrom="page">
            <wp14:pctHeight>0</wp14:pctHeight>
          </wp14:sizeRelV>
        </wp:anchor>
      </w:drawing>
    </w:r>
    <w:r w:rsidR="004F333C">
      <w:rPr>
        <w:noProof/>
        <w:u w:val="single"/>
      </w:rPr>
      <w:drawing>
        <wp:anchor distT="0" distB="0" distL="114300" distR="114300" simplePos="0" relativeHeight="251660288" behindDoc="0" locked="0" layoutInCell="1" allowOverlap="1" wp14:anchorId="59B6FB11" wp14:editId="5BCAA1AD">
          <wp:simplePos x="0" y="0"/>
          <wp:positionH relativeFrom="margin">
            <wp:align>center</wp:align>
          </wp:positionH>
          <wp:positionV relativeFrom="paragraph">
            <wp:posOffset>-219396</wp:posOffset>
          </wp:positionV>
          <wp:extent cx="1137101" cy="486889"/>
          <wp:effectExtent l="0" t="0" r="6350" b="889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CQ TM(steve allan 提供).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7101" cy="486889"/>
                  </a:xfrm>
                  <a:prstGeom prst="rect">
                    <a:avLst/>
                  </a:prstGeom>
                </pic:spPr>
              </pic:pic>
            </a:graphicData>
          </a:graphic>
          <wp14:sizeRelH relativeFrom="margin">
            <wp14:pctWidth>0</wp14:pctWidth>
          </wp14:sizeRelH>
          <wp14:sizeRelV relativeFrom="margin">
            <wp14:pctHeight>0</wp14:pctHeight>
          </wp14:sizeRelV>
        </wp:anchor>
      </w:drawing>
    </w:r>
    <w:r w:rsidR="00891B6F">
      <w:rPr>
        <w:noProof/>
        <w:u w:val="single"/>
      </w:rPr>
      <w:drawing>
        <wp:anchor distT="0" distB="0" distL="114300" distR="114300" simplePos="0" relativeHeight="251659264" behindDoc="1" locked="0" layoutInCell="1" allowOverlap="1" wp14:anchorId="07A95646" wp14:editId="065F688A">
          <wp:simplePos x="0" y="0"/>
          <wp:positionH relativeFrom="column">
            <wp:posOffset>2144</wp:posOffset>
          </wp:positionH>
          <wp:positionV relativeFrom="paragraph">
            <wp:posOffset>-53587</wp:posOffset>
          </wp:positionV>
          <wp:extent cx="1026000" cy="385200"/>
          <wp:effectExtent l="0" t="0" r="3175"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11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26000" cy="3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B2425"/>
    <w:multiLevelType w:val="hybridMultilevel"/>
    <w:tmpl w:val="B3EE6212"/>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2C"/>
    <w:rsid w:val="00014909"/>
    <w:rsid w:val="00056E02"/>
    <w:rsid w:val="000B133B"/>
    <w:rsid w:val="000C58B5"/>
    <w:rsid w:val="0010012C"/>
    <w:rsid w:val="0013004E"/>
    <w:rsid w:val="001802D1"/>
    <w:rsid w:val="001B7972"/>
    <w:rsid w:val="00226A13"/>
    <w:rsid w:val="00257099"/>
    <w:rsid w:val="002E4466"/>
    <w:rsid w:val="002F2430"/>
    <w:rsid w:val="002F522D"/>
    <w:rsid w:val="002F6949"/>
    <w:rsid w:val="00327A8D"/>
    <w:rsid w:val="003379A0"/>
    <w:rsid w:val="00377AFB"/>
    <w:rsid w:val="00383BEB"/>
    <w:rsid w:val="004148B1"/>
    <w:rsid w:val="004874E3"/>
    <w:rsid w:val="004F172F"/>
    <w:rsid w:val="004F333C"/>
    <w:rsid w:val="005163DB"/>
    <w:rsid w:val="005246BC"/>
    <w:rsid w:val="005438EE"/>
    <w:rsid w:val="005C4914"/>
    <w:rsid w:val="005E7CDD"/>
    <w:rsid w:val="00600046"/>
    <w:rsid w:val="00687E62"/>
    <w:rsid w:val="006A27E9"/>
    <w:rsid w:val="006A3738"/>
    <w:rsid w:val="00701258"/>
    <w:rsid w:val="00705BB3"/>
    <w:rsid w:val="00741353"/>
    <w:rsid w:val="007851A9"/>
    <w:rsid w:val="007A67B4"/>
    <w:rsid w:val="007C7B97"/>
    <w:rsid w:val="007D6508"/>
    <w:rsid w:val="007E15E1"/>
    <w:rsid w:val="007E20EB"/>
    <w:rsid w:val="00842D10"/>
    <w:rsid w:val="008865B8"/>
    <w:rsid w:val="00887962"/>
    <w:rsid w:val="00887B98"/>
    <w:rsid w:val="00891B6F"/>
    <w:rsid w:val="008B600D"/>
    <w:rsid w:val="00944470"/>
    <w:rsid w:val="00946DBF"/>
    <w:rsid w:val="009B6C8A"/>
    <w:rsid w:val="009D6B7F"/>
    <w:rsid w:val="009E7FE4"/>
    <w:rsid w:val="00A249AC"/>
    <w:rsid w:val="00A4571E"/>
    <w:rsid w:val="00A543A2"/>
    <w:rsid w:val="00AD1676"/>
    <w:rsid w:val="00AE0DA4"/>
    <w:rsid w:val="00B1593E"/>
    <w:rsid w:val="00B17DCF"/>
    <w:rsid w:val="00B41B6C"/>
    <w:rsid w:val="00BE5C8E"/>
    <w:rsid w:val="00C00C29"/>
    <w:rsid w:val="00C02FF3"/>
    <w:rsid w:val="00C21628"/>
    <w:rsid w:val="00C50287"/>
    <w:rsid w:val="00C861D8"/>
    <w:rsid w:val="00CC617F"/>
    <w:rsid w:val="00D0470C"/>
    <w:rsid w:val="00D2111B"/>
    <w:rsid w:val="00D61261"/>
    <w:rsid w:val="00D9265D"/>
    <w:rsid w:val="00DF7243"/>
    <w:rsid w:val="00E5746D"/>
    <w:rsid w:val="00F03435"/>
    <w:rsid w:val="00F04F86"/>
    <w:rsid w:val="00F57C06"/>
    <w:rsid w:val="00F64759"/>
    <w:rsid w:val="00FA12EB"/>
    <w:rsid w:val="00FC3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B98"/>
    <w:pPr>
      <w:tabs>
        <w:tab w:val="center" w:pos="4153"/>
        <w:tab w:val="right" w:pos="8306"/>
      </w:tabs>
      <w:snapToGrid w:val="0"/>
    </w:pPr>
    <w:rPr>
      <w:sz w:val="20"/>
      <w:szCs w:val="20"/>
    </w:rPr>
  </w:style>
  <w:style w:type="character" w:customStyle="1" w:styleId="a4">
    <w:name w:val="頁首 字元"/>
    <w:basedOn w:val="a0"/>
    <w:link w:val="a3"/>
    <w:uiPriority w:val="99"/>
    <w:rsid w:val="00887B98"/>
    <w:rPr>
      <w:sz w:val="20"/>
      <w:szCs w:val="20"/>
    </w:rPr>
  </w:style>
  <w:style w:type="paragraph" w:styleId="a5">
    <w:name w:val="footer"/>
    <w:basedOn w:val="a"/>
    <w:link w:val="a6"/>
    <w:uiPriority w:val="99"/>
    <w:unhideWhenUsed/>
    <w:rsid w:val="00887B98"/>
    <w:pPr>
      <w:tabs>
        <w:tab w:val="center" w:pos="4153"/>
        <w:tab w:val="right" w:pos="8306"/>
      </w:tabs>
      <w:snapToGrid w:val="0"/>
    </w:pPr>
    <w:rPr>
      <w:sz w:val="20"/>
      <w:szCs w:val="20"/>
    </w:rPr>
  </w:style>
  <w:style w:type="character" w:customStyle="1" w:styleId="a6">
    <w:name w:val="頁尾 字元"/>
    <w:basedOn w:val="a0"/>
    <w:link w:val="a5"/>
    <w:uiPriority w:val="99"/>
    <w:rsid w:val="00887B98"/>
    <w:rPr>
      <w:sz w:val="20"/>
      <w:szCs w:val="20"/>
    </w:rPr>
  </w:style>
  <w:style w:type="paragraph" w:customStyle="1" w:styleId="Default">
    <w:name w:val="Default"/>
    <w:rsid w:val="00327A8D"/>
    <w:pPr>
      <w:widowControl w:val="0"/>
      <w:autoSpaceDE w:val="0"/>
      <w:autoSpaceDN w:val="0"/>
      <w:adjustRightInd w:val="0"/>
    </w:pPr>
    <w:rPr>
      <w:rFonts w:ascii="微軟正黑體a.." w:eastAsia="微軟正黑體a.." w:cs="微軟正黑體a.."/>
      <w:color w:val="000000"/>
      <w:kern w:val="0"/>
      <w:szCs w:val="24"/>
    </w:rPr>
  </w:style>
  <w:style w:type="character" w:styleId="a7">
    <w:name w:val="Hyperlink"/>
    <w:basedOn w:val="a0"/>
    <w:uiPriority w:val="99"/>
    <w:unhideWhenUsed/>
    <w:rsid w:val="00327A8D"/>
    <w:rPr>
      <w:color w:val="0563C1" w:themeColor="hyperlink"/>
      <w:u w:val="single"/>
    </w:rPr>
  </w:style>
  <w:style w:type="paragraph" w:styleId="a8">
    <w:name w:val="Balloon Text"/>
    <w:basedOn w:val="a"/>
    <w:link w:val="a9"/>
    <w:uiPriority w:val="99"/>
    <w:semiHidden/>
    <w:unhideWhenUsed/>
    <w:rsid w:val="00D0470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0470C"/>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F647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B98"/>
    <w:pPr>
      <w:tabs>
        <w:tab w:val="center" w:pos="4153"/>
        <w:tab w:val="right" w:pos="8306"/>
      </w:tabs>
      <w:snapToGrid w:val="0"/>
    </w:pPr>
    <w:rPr>
      <w:sz w:val="20"/>
      <w:szCs w:val="20"/>
    </w:rPr>
  </w:style>
  <w:style w:type="character" w:customStyle="1" w:styleId="a4">
    <w:name w:val="頁首 字元"/>
    <w:basedOn w:val="a0"/>
    <w:link w:val="a3"/>
    <w:uiPriority w:val="99"/>
    <w:rsid w:val="00887B98"/>
    <w:rPr>
      <w:sz w:val="20"/>
      <w:szCs w:val="20"/>
    </w:rPr>
  </w:style>
  <w:style w:type="paragraph" w:styleId="a5">
    <w:name w:val="footer"/>
    <w:basedOn w:val="a"/>
    <w:link w:val="a6"/>
    <w:uiPriority w:val="99"/>
    <w:unhideWhenUsed/>
    <w:rsid w:val="00887B98"/>
    <w:pPr>
      <w:tabs>
        <w:tab w:val="center" w:pos="4153"/>
        <w:tab w:val="right" w:pos="8306"/>
      </w:tabs>
      <w:snapToGrid w:val="0"/>
    </w:pPr>
    <w:rPr>
      <w:sz w:val="20"/>
      <w:szCs w:val="20"/>
    </w:rPr>
  </w:style>
  <w:style w:type="character" w:customStyle="1" w:styleId="a6">
    <w:name w:val="頁尾 字元"/>
    <w:basedOn w:val="a0"/>
    <w:link w:val="a5"/>
    <w:uiPriority w:val="99"/>
    <w:rsid w:val="00887B98"/>
    <w:rPr>
      <w:sz w:val="20"/>
      <w:szCs w:val="20"/>
    </w:rPr>
  </w:style>
  <w:style w:type="paragraph" w:customStyle="1" w:styleId="Default">
    <w:name w:val="Default"/>
    <w:rsid w:val="00327A8D"/>
    <w:pPr>
      <w:widowControl w:val="0"/>
      <w:autoSpaceDE w:val="0"/>
      <w:autoSpaceDN w:val="0"/>
      <w:adjustRightInd w:val="0"/>
    </w:pPr>
    <w:rPr>
      <w:rFonts w:ascii="微軟正黑體a.." w:eastAsia="微軟正黑體a.." w:cs="微軟正黑體a.."/>
      <w:color w:val="000000"/>
      <w:kern w:val="0"/>
      <w:szCs w:val="24"/>
    </w:rPr>
  </w:style>
  <w:style w:type="character" w:styleId="a7">
    <w:name w:val="Hyperlink"/>
    <w:basedOn w:val="a0"/>
    <w:uiPriority w:val="99"/>
    <w:unhideWhenUsed/>
    <w:rsid w:val="00327A8D"/>
    <w:rPr>
      <w:color w:val="0563C1" w:themeColor="hyperlink"/>
      <w:u w:val="single"/>
    </w:rPr>
  </w:style>
  <w:style w:type="paragraph" w:styleId="a8">
    <w:name w:val="Balloon Text"/>
    <w:basedOn w:val="a"/>
    <w:link w:val="a9"/>
    <w:uiPriority w:val="99"/>
    <w:semiHidden/>
    <w:unhideWhenUsed/>
    <w:rsid w:val="00D0470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0470C"/>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F64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21988">
      <w:bodyDiv w:val="1"/>
      <w:marLeft w:val="0"/>
      <w:marRight w:val="0"/>
      <w:marTop w:val="0"/>
      <w:marBottom w:val="0"/>
      <w:divBdr>
        <w:top w:val="none" w:sz="0" w:space="0" w:color="auto"/>
        <w:left w:val="none" w:sz="0" w:space="0" w:color="auto"/>
        <w:bottom w:val="none" w:sz="0" w:space="0" w:color="auto"/>
        <w:right w:val="none" w:sz="0" w:space="0" w:color="auto"/>
      </w:divBdr>
    </w:div>
    <w:div w:id="157216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yang@tuv-nor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yang@tuv-nord.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E583-ED34-482F-8C3E-1201ED92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Hai-yen Wang</dc:creator>
  <cp:lastModifiedBy>user</cp:lastModifiedBy>
  <cp:revision>2</cp:revision>
  <dcterms:created xsi:type="dcterms:W3CDTF">2019-05-17T10:31:00Z</dcterms:created>
  <dcterms:modified xsi:type="dcterms:W3CDTF">2019-05-17T10:31:00Z</dcterms:modified>
</cp:coreProperties>
</file>